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B5" w:rsidRPr="002525C6" w:rsidRDefault="00352CB5" w:rsidP="00660864">
      <w:pPr>
        <w:spacing w:after="0"/>
        <w:jc w:val="center"/>
        <w:rPr>
          <w:b/>
          <w:sz w:val="28"/>
          <w:szCs w:val="28"/>
        </w:rPr>
      </w:pPr>
      <w:r w:rsidRPr="002525C6">
        <w:rPr>
          <w:b/>
          <w:sz w:val="28"/>
          <w:szCs w:val="28"/>
        </w:rPr>
        <w:t>ΑΔΕΙΟΔΟΤΗΣΗ ΚΤΗΝΟΤΡΟΦΙΚΩΝ ΕΓΚΑΤΑΣΤΑΣΕΩΝ</w:t>
      </w:r>
      <w:r w:rsidR="000519D5" w:rsidRPr="002525C6">
        <w:rPr>
          <w:b/>
          <w:sz w:val="28"/>
          <w:szCs w:val="28"/>
        </w:rPr>
        <w:t xml:space="preserve"> (με το νόμο  4056/2012)</w:t>
      </w:r>
    </w:p>
    <w:p w:rsidR="002525C6" w:rsidRDefault="002525C6" w:rsidP="00660864">
      <w:pPr>
        <w:spacing w:after="0"/>
        <w:jc w:val="center"/>
        <w:rPr>
          <w:lang w:val="en-US"/>
        </w:rPr>
      </w:pPr>
    </w:p>
    <w:p w:rsidR="002525C6" w:rsidRPr="002525C6" w:rsidRDefault="002525C6" w:rsidP="00660864">
      <w:pPr>
        <w:spacing w:after="0"/>
        <w:jc w:val="center"/>
      </w:pPr>
      <w:r w:rsidRPr="002525C6">
        <w:rPr>
          <w:b/>
          <w:bCs/>
        </w:rPr>
        <w:t>Γεώργιος Δ. Βοσκόπουλος - Γεωπόνος</w:t>
      </w:r>
    </w:p>
    <w:p w:rsidR="002525C6" w:rsidRPr="002525C6" w:rsidRDefault="002525C6" w:rsidP="00660864">
      <w:pPr>
        <w:spacing w:after="0"/>
        <w:jc w:val="center"/>
      </w:pPr>
      <w:r w:rsidRPr="002525C6">
        <w:rPr>
          <w:b/>
          <w:bCs/>
        </w:rPr>
        <w:t>Υπεύθυνος αδειοδοτήσεων κτηνοτροφικών εγκαταστάσεων</w:t>
      </w:r>
    </w:p>
    <w:p w:rsidR="002525C6" w:rsidRDefault="002525C6" w:rsidP="00660864">
      <w:pPr>
        <w:spacing w:after="0"/>
        <w:jc w:val="center"/>
        <w:rPr>
          <w:b/>
          <w:bCs/>
        </w:rPr>
      </w:pPr>
      <w:r w:rsidRPr="002525C6">
        <w:rPr>
          <w:b/>
          <w:bCs/>
        </w:rPr>
        <w:t>&amp; Πρόεδρος Επιτροπής Σταυλισμού  ΔΑΟΚ Φλώρινας</w:t>
      </w:r>
    </w:p>
    <w:p w:rsidR="00224644" w:rsidRPr="00224644" w:rsidRDefault="00224644" w:rsidP="00224644">
      <w:pPr>
        <w:spacing w:after="0"/>
        <w:jc w:val="right"/>
        <w:rPr>
          <w:u w:val="single"/>
        </w:rPr>
      </w:pPr>
      <w:r w:rsidRPr="00224644">
        <w:rPr>
          <w:b/>
          <w:bCs/>
          <w:u w:val="single"/>
        </w:rPr>
        <w:t>ΝΟΕΜΒΡΙΟΣ 2016</w:t>
      </w:r>
    </w:p>
    <w:p w:rsidR="002525C6" w:rsidRPr="002525C6" w:rsidRDefault="002525C6" w:rsidP="00660864">
      <w:pPr>
        <w:spacing w:after="0"/>
        <w:jc w:val="center"/>
      </w:pPr>
    </w:p>
    <w:p w:rsidR="000818EA" w:rsidRPr="00660864" w:rsidRDefault="000818EA" w:rsidP="007E2B0B">
      <w:pPr>
        <w:spacing w:after="0"/>
        <w:jc w:val="both"/>
        <w:rPr>
          <w:b/>
        </w:rPr>
      </w:pPr>
      <w:r w:rsidRPr="00660864">
        <w:rPr>
          <w:b/>
        </w:rPr>
        <w:t>Βασικά ερωτήματα</w:t>
      </w:r>
    </w:p>
    <w:p w:rsidR="00352CB5" w:rsidRPr="00660864" w:rsidRDefault="00352CB5" w:rsidP="007E2B0B">
      <w:pPr>
        <w:spacing w:after="0"/>
        <w:jc w:val="both"/>
        <w:rPr>
          <w:u w:val="single"/>
        </w:rPr>
      </w:pPr>
      <w:r w:rsidRPr="00660864">
        <w:rPr>
          <w:u w:val="single"/>
        </w:rPr>
        <w:t>Τι είναι κτηνοτροφική εγκατάσταση;</w:t>
      </w:r>
    </w:p>
    <w:p w:rsidR="00352CB5" w:rsidRDefault="00352CB5" w:rsidP="007E2B0B">
      <w:pPr>
        <w:spacing w:after="0"/>
        <w:jc w:val="both"/>
      </w:pPr>
      <w:r>
        <w:t xml:space="preserve">Απ. Είναι το σύνολο των απαραίτητων υποδομών καθώς και το ζωικό κεφάλαιο. Περιλαμβάνονται το περιφραγμένο γήπεδο, το σύνολο των κτιρίων κύριων και βοηθητικών </w:t>
      </w:r>
      <w:r w:rsidR="00775F87">
        <w:t>(στάυλοι, αλμεκτήρια, αποθήκες</w:t>
      </w:r>
      <w:r>
        <w:t>, δωμάτιο σταυλίτη, παρασκευαστήριο ζωοτροφών, υπόστεγα</w:t>
      </w:r>
      <w:r w:rsidR="00775F87">
        <w:t>), ηλεκτρομηχανολογικές εγκαταστάσεις καθώς και κάθε εγκατάσταση χειρισμού κτηνοτροφικών αποβλήτων (</w:t>
      </w:r>
      <w:r>
        <w:t>βόθροι</w:t>
      </w:r>
      <w:r w:rsidR="00775F87">
        <w:t>, δεξαμενές, πλατφόρμες κοπροσωρών κ.α.)</w:t>
      </w:r>
    </w:p>
    <w:p w:rsidR="00660864" w:rsidRDefault="00660864" w:rsidP="007E2B0B">
      <w:pPr>
        <w:spacing w:after="0"/>
        <w:jc w:val="both"/>
        <w:rPr>
          <w:u w:val="single"/>
        </w:rPr>
      </w:pPr>
    </w:p>
    <w:p w:rsidR="00775F87" w:rsidRPr="00660864" w:rsidRDefault="00775F87" w:rsidP="007E2B0B">
      <w:pPr>
        <w:spacing w:after="0"/>
        <w:jc w:val="both"/>
        <w:rPr>
          <w:u w:val="single"/>
        </w:rPr>
      </w:pPr>
      <w:r w:rsidRPr="00660864">
        <w:rPr>
          <w:u w:val="single"/>
        </w:rPr>
        <w:t>Ποιος χορηγεί την άδεια;</w:t>
      </w:r>
    </w:p>
    <w:p w:rsidR="00775F87" w:rsidRDefault="007F65C2" w:rsidP="007E2B0B">
      <w:pPr>
        <w:spacing w:after="0"/>
        <w:jc w:val="both"/>
      </w:pPr>
      <w:r>
        <w:t xml:space="preserve">Απ. </w:t>
      </w:r>
      <w:r w:rsidR="000519D5">
        <w:t>Αρμ</w:t>
      </w:r>
      <w:r w:rsidR="00775F87">
        <w:t>όδια αρχή για την αδειοδότηση της κτηνοτροφικ</w:t>
      </w:r>
      <w:r w:rsidR="000519D5">
        <w:t xml:space="preserve">ής εγκατάστασης είναι η Διεύθυνση Αγροτικής Οικονομίας και Κτηνιατρικής  </w:t>
      </w:r>
      <w:r w:rsidR="002525C6" w:rsidRPr="002525C6">
        <w:t>(</w:t>
      </w:r>
      <w:r w:rsidR="002525C6">
        <w:t xml:space="preserve">ΔΑΟΚ) </w:t>
      </w:r>
      <w:r w:rsidR="000519D5">
        <w:t>της Περιφερειακής Ενότητας, εντός των ορίων της οποίας είναι εγκατεστημένη η κτηνοτροφική μονάδα.</w:t>
      </w:r>
    </w:p>
    <w:p w:rsidR="009C206D" w:rsidRDefault="009C206D" w:rsidP="007E2B0B">
      <w:pPr>
        <w:spacing w:after="0"/>
        <w:jc w:val="both"/>
      </w:pPr>
    </w:p>
    <w:p w:rsidR="005006B0" w:rsidRPr="00660864" w:rsidRDefault="005006B0" w:rsidP="007E2B0B">
      <w:pPr>
        <w:spacing w:after="0"/>
        <w:jc w:val="both"/>
        <w:rPr>
          <w:u w:val="single"/>
        </w:rPr>
      </w:pPr>
      <w:r w:rsidRPr="00660864">
        <w:rPr>
          <w:u w:val="single"/>
        </w:rPr>
        <w:t>Ποιος διενεργεί τους ελέγχους;</w:t>
      </w:r>
    </w:p>
    <w:p w:rsidR="005006B0" w:rsidRDefault="007F65C2" w:rsidP="007E2B0B">
      <w:pPr>
        <w:autoSpaceDE w:val="0"/>
        <w:autoSpaceDN w:val="0"/>
        <w:adjustRightInd w:val="0"/>
        <w:spacing w:after="0"/>
        <w:jc w:val="both"/>
      </w:pPr>
      <w:r>
        <w:t xml:space="preserve">Απ. </w:t>
      </w:r>
      <w:r w:rsidR="000818EA">
        <w:t>Η επιτροπή</w:t>
      </w:r>
      <w:r w:rsidR="005006B0">
        <w:t xml:space="preserve"> σταυλισμού που συστήνεται σε κάθε Περιφερειακή Ενότητα είναι</w:t>
      </w:r>
      <w:r w:rsidR="005006B0" w:rsidRPr="000818EA">
        <w:t xml:space="preserve"> αρμόδια για τον έλεγχο, τη διενέργεια αυτοψίας, την παροχή γνώμης για</w:t>
      </w:r>
      <w:r w:rsidR="000818EA" w:rsidRPr="000818EA">
        <w:t xml:space="preserve"> </w:t>
      </w:r>
      <w:r w:rsidR="005006B0" w:rsidRPr="000818EA">
        <w:t>κάθε θέμα εγκατάστασης κτηνοτροφικής εγκατάστασης</w:t>
      </w:r>
      <w:r w:rsidR="000818EA" w:rsidRPr="000818EA">
        <w:t xml:space="preserve"> καθώς </w:t>
      </w:r>
      <w:r w:rsidR="005006B0" w:rsidRPr="000818EA">
        <w:t xml:space="preserve">και </w:t>
      </w:r>
      <w:r w:rsidR="000818EA" w:rsidRPr="000818EA">
        <w:t xml:space="preserve">για την </w:t>
      </w:r>
      <w:r w:rsidR="00B950C8">
        <w:t>επιβολή</w:t>
      </w:r>
      <w:r w:rsidR="000818EA">
        <w:t xml:space="preserve"> </w:t>
      </w:r>
      <w:r w:rsidR="005006B0" w:rsidRPr="000818EA">
        <w:t>κυρώσεων</w:t>
      </w:r>
      <w:r w:rsidR="000818EA" w:rsidRPr="000818EA">
        <w:t>.</w:t>
      </w:r>
    </w:p>
    <w:p w:rsidR="00B950C8" w:rsidRDefault="00B950C8" w:rsidP="007E2B0B">
      <w:pPr>
        <w:autoSpaceDE w:val="0"/>
        <w:autoSpaceDN w:val="0"/>
        <w:adjustRightInd w:val="0"/>
        <w:spacing w:after="0"/>
        <w:jc w:val="both"/>
      </w:pPr>
    </w:p>
    <w:p w:rsidR="000818EA" w:rsidRPr="00660864" w:rsidRDefault="00B02119" w:rsidP="007E2B0B">
      <w:pPr>
        <w:spacing w:after="0"/>
        <w:jc w:val="both"/>
        <w:rPr>
          <w:u w:val="single"/>
        </w:rPr>
      </w:pPr>
      <w:r w:rsidRPr="00660864">
        <w:rPr>
          <w:u w:val="single"/>
        </w:rPr>
        <w:t>Για τις παλιές μονάδες υ</w:t>
      </w:r>
      <w:r w:rsidR="005006B0" w:rsidRPr="00660864">
        <w:rPr>
          <w:u w:val="single"/>
        </w:rPr>
        <w:t>πάρχει π</w:t>
      </w:r>
      <w:r w:rsidR="000818EA" w:rsidRPr="00660864">
        <w:rPr>
          <w:u w:val="single"/>
        </w:rPr>
        <w:t>ροθεσμία;</w:t>
      </w:r>
    </w:p>
    <w:p w:rsidR="000519D5" w:rsidRDefault="007F65C2" w:rsidP="007E2B0B">
      <w:pPr>
        <w:spacing w:after="0"/>
        <w:jc w:val="both"/>
      </w:pPr>
      <w:r>
        <w:t xml:space="preserve">Απ. </w:t>
      </w:r>
      <w:r w:rsidR="00C919C2">
        <w:t>Για</w:t>
      </w:r>
      <w:r w:rsidR="000519D5">
        <w:t xml:space="preserve"> τις παλιές κτηνοτροφικές μονάδες που δεν έχουν άδεια και λειτουργούν παράνομα</w:t>
      </w:r>
      <w:r w:rsidR="00C919C2">
        <w:t xml:space="preserve">, προθεσμία νομιμοποίησης </w:t>
      </w:r>
      <w:r w:rsidR="005006B0">
        <w:t>σύμφωνα με τη τελευταία τροποποί</w:t>
      </w:r>
      <w:r w:rsidR="000818EA">
        <w:t>η</w:t>
      </w:r>
      <w:r w:rsidR="005006B0">
        <w:t xml:space="preserve">ση του </w:t>
      </w:r>
      <w:r w:rsidR="005C002A">
        <w:t xml:space="preserve">βασικού νόμου </w:t>
      </w:r>
      <w:r w:rsidR="00C919C2">
        <w:t>είναι</w:t>
      </w:r>
      <w:r w:rsidR="005006B0">
        <w:t xml:space="preserve"> η 31</w:t>
      </w:r>
      <w:r w:rsidR="005006B0" w:rsidRPr="005006B0">
        <w:rPr>
          <w:vertAlign w:val="superscript"/>
        </w:rPr>
        <w:t>η</w:t>
      </w:r>
      <w:r w:rsidR="005006B0">
        <w:t xml:space="preserve"> Δεκεμβρίου 2018.</w:t>
      </w:r>
    </w:p>
    <w:p w:rsidR="009C206D" w:rsidRDefault="009C206D" w:rsidP="007E2B0B">
      <w:pPr>
        <w:spacing w:after="0"/>
        <w:jc w:val="both"/>
      </w:pPr>
    </w:p>
    <w:p w:rsidR="000818EA" w:rsidRPr="00660864" w:rsidRDefault="000818EA" w:rsidP="007E2B0B">
      <w:pPr>
        <w:spacing w:after="0"/>
        <w:jc w:val="both"/>
        <w:rPr>
          <w:u w:val="single"/>
        </w:rPr>
      </w:pPr>
      <w:r w:rsidRPr="00660864">
        <w:rPr>
          <w:u w:val="single"/>
        </w:rPr>
        <w:t xml:space="preserve">Οι παλιές άδειες </w:t>
      </w:r>
      <w:r w:rsidR="0099577D" w:rsidRPr="00660864">
        <w:rPr>
          <w:u w:val="single"/>
        </w:rPr>
        <w:t>που έχουν εκδοθεί στα πλαίσια</w:t>
      </w:r>
      <w:r w:rsidR="006F249C" w:rsidRPr="00660864">
        <w:rPr>
          <w:u w:val="single"/>
        </w:rPr>
        <w:t xml:space="preserve"> προγενέστερων νόμων</w:t>
      </w:r>
      <w:r w:rsidR="0099577D" w:rsidRPr="00660864">
        <w:rPr>
          <w:u w:val="single"/>
        </w:rPr>
        <w:t xml:space="preserve"> </w:t>
      </w:r>
      <w:r w:rsidR="00A35B18" w:rsidRPr="00660864">
        <w:rPr>
          <w:u w:val="single"/>
        </w:rPr>
        <w:t xml:space="preserve">εξακολουθούν να </w:t>
      </w:r>
      <w:r w:rsidRPr="00660864">
        <w:rPr>
          <w:u w:val="single"/>
        </w:rPr>
        <w:t>ισχύουν;</w:t>
      </w:r>
    </w:p>
    <w:p w:rsidR="00BA0360" w:rsidRDefault="007F65C2" w:rsidP="007E2B0B">
      <w:pPr>
        <w:spacing w:after="0"/>
        <w:jc w:val="both"/>
      </w:pPr>
      <w:r>
        <w:t xml:space="preserve">Απ. </w:t>
      </w:r>
      <w:r w:rsidR="0099577D">
        <w:t>Εξαρτάται τη χρήση για την οποία προορίζεται</w:t>
      </w:r>
      <w:r w:rsidR="004C56C8">
        <w:t xml:space="preserve"> η</w:t>
      </w:r>
      <w:r w:rsidR="00E3600A">
        <w:t xml:space="preserve"> άδεια</w:t>
      </w:r>
      <w:r w:rsidR="0099577D">
        <w:t xml:space="preserve">. Θεωρητικά μία παλιά άδεια ισχύει για το χρόνο ισχύος </w:t>
      </w:r>
      <w:r w:rsidR="00A35B18">
        <w:t xml:space="preserve">της </w:t>
      </w:r>
      <w:r w:rsidR="0099577D">
        <w:t xml:space="preserve">και με τις προϋποθέσεις που </w:t>
      </w:r>
      <w:r w:rsidR="00E3600A">
        <w:t>αναφέρονται στην απόφαση έκδοσής της.</w:t>
      </w:r>
      <w:r w:rsidR="0099577D">
        <w:t xml:space="preserve"> </w:t>
      </w:r>
      <w:r w:rsidR="006F249C">
        <w:t xml:space="preserve"> </w:t>
      </w:r>
      <w:r w:rsidR="00E3600A">
        <w:t>Ουσιαστικά όμως, τ</w:t>
      </w:r>
      <w:r w:rsidR="0099577D">
        <w:t>ο ότι έχει εκδοθεί μία άδεια</w:t>
      </w:r>
      <w:r w:rsidR="004C56C8">
        <w:t xml:space="preserve"> </w:t>
      </w:r>
      <w:r w:rsidR="0099577D">
        <w:t xml:space="preserve">ακόμα και </w:t>
      </w:r>
      <w:r w:rsidR="006B5313">
        <w:t>πρόσφατη με τον</w:t>
      </w:r>
      <w:r w:rsidR="006F249C">
        <w:t xml:space="preserve"> τελευταίο</w:t>
      </w:r>
      <w:r w:rsidR="0099577D">
        <w:t xml:space="preserve"> νόμο (4056/2012)</w:t>
      </w:r>
      <w:r w:rsidR="006F249C">
        <w:t>,</w:t>
      </w:r>
      <w:r w:rsidR="0099577D">
        <w:t xml:space="preserve"> αυτό δε σημαίνει ότι η  κτηνοτροφική εγκατάσταση λειτουργεί νόμιμα. </w:t>
      </w:r>
      <w:r w:rsidR="00E3600A">
        <w:t xml:space="preserve">Μπορεί </w:t>
      </w:r>
      <w:r w:rsidR="00BA0360">
        <w:t xml:space="preserve">π.χ. </w:t>
      </w:r>
      <w:r w:rsidR="00E3600A">
        <w:t xml:space="preserve">να έχει εκδοθεί μία άδεια σήμερα και την άλλη μέρα να μην ισχύει γιατί έχουν  γίνει παράνομες </w:t>
      </w:r>
      <w:r w:rsidR="00DC1D16">
        <w:t xml:space="preserve">πολεοδομικές </w:t>
      </w:r>
      <w:r w:rsidR="00BA0360">
        <w:t>παρεμβάσεις ή γιατί έχει γίνει υπέρβαση της δυναμικότητας.</w:t>
      </w:r>
    </w:p>
    <w:p w:rsidR="0099577D" w:rsidRDefault="006B5313" w:rsidP="007E2B0B">
      <w:pPr>
        <w:spacing w:after="0"/>
        <w:jc w:val="both"/>
      </w:pPr>
      <w:r>
        <w:t>Για να λειτουργεί νόμιμα μια κτηνοτροφική εγκ</w:t>
      </w:r>
      <w:r w:rsidR="00F40A18">
        <w:t>ατάσταση θα πρέπει</w:t>
      </w:r>
      <w:r w:rsidR="008F48DE">
        <w:t xml:space="preserve"> ακόμα και μετά την έκδοσή της άδειας, </w:t>
      </w:r>
      <w:r w:rsidR="00E3600A">
        <w:t>να</w:t>
      </w:r>
      <w:r w:rsidR="00AA0419">
        <w:t xml:space="preserve"> </w:t>
      </w:r>
      <w:r w:rsidR="00BA0360">
        <w:t>τηρούνται οι υγειονομικοί και περιβαλλοντικοί όροι λειτουργίας που ίσχυαν</w:t>
      </w:r>
      <w:r w:rsidR="00E3600A">
        <w:t xml:space="preserve"> </w:t>
      </w:r>
      <w:r w:rsidR="00DC1D16">
        <w:t>κατά την έκδοση αυτής</w:t>
      </w:r>
      <w:r w:rsidR="005B3EED">
        <w:t xml:space="preserve">. </w:t>
      </w:r>
    </w:p>
    <w:p w:rsidR="00B950C8" w:rsidRDefault="00B950C8" w:rsidP="00660864">
      <w:pPr>
        <w:spacing w:after="0"/>
      </w:pPr>
    </w:p>
    <w:p w:rsidR="00B950C8" w:rsidRPr="00660864" w:rsidRDefault="00B950C8" w:rsidP="00660864">
      <w:pPr>
        <w:spacing w:after="0"/>
        <w:jc w:val="center"/>
        <w:rPr>
          <w:b/>
          <w:sz w:val="28"/>
          <w:szCs w:val="28"/>
        </w:rPr>
      </w:pPr>
      <w:r w:rsidRPr="00660864">
        <w:rPr>
          <w:b/>
          <w:sz w:val="28"/>
          <w:szCs w:val="28"/>
        </w:rPr>
        <w:t xml:space="preserve">Κατηγορίες </w:t>
      </w:r>
      <w:r w:rsidR="00714E21" w:rsidRPr="00660864">
        <w:rPr>
          <w:b/>
          <w:sz w:val="28"/>
          <w:szCs w:val="28"/>
        </w:rPr>
        <w:t>Κτηνοτροφικών εγκαταστάσεων με βάση τα είδη των κτιρίων τους</w:t>
      </w:r>
    </w:p>
    <w:p w:rsidR="007E2B0B" w:rsidRDefault="007E2B0B" w:rsidP="00660864">
      <w:pPr>
        <w:spacing w:after="0"/>
        <w:jc w:val="both"/>
        <w:rPr>
          <w:u w:val="single"/>
        </w:rPr>
      </w:pPr>
    </w:p>
    <w:p w:rsidR="00714E21" w:rsidRPr="001E2020" w:rsidRDefault="00714E21" w:rsidP="007E2B0B">
      <w:pPr>
        <w:spacing w:after="0"/>
        <w:jc w:val="both"/>
        <w:rPr>
          <w:u w:val="single"/>
        </w:rPr>
      </w:pPr>
      <w:r w:rsidRPr="001E2020">
        <w:rPr>
          <w:u w:val="single"/>
        </w:rPr>
        <w:t>1</w:t>
      </w:r>
      <w:r w:rsidRPr="001E2020">
        <w:rPr>
          <w:u w:val="single"/>
          <w:vertAlign w:val="superscript"/>
        </w:rPr>
        <w:t>η</w:t>
      </w:r>
      <w:r w:rsidRPr="001E2020">
        <w:rPr>
          <w:u w:val="single"/>
        </w:rPr>
        <w:t xml:space="preserve"> κατηγορία – Πρόχειρα καταλύματα</w:t>
      </w:r>
    </w:p>
    <w:p w:rsidR="00660864" w:rsidRDefault="00660864" w:rsidP="007E2B0B">
      <w:pPr>
        <w:autoSpaceDE w:val="0"/>
        <w:autoSpaceDN w:val="0"/>
        <w:adjustRightInd w:val="0"/>
        <w:spacing w:after="0"/>
        <w:jc w:val="both"/>
      </w:pPr>
    </w:p>
    <w:p w:rsidR="001B0D18" w:rsidRDefault="001B0D18" w:rsidP="007E2B0B">
      <w:pPr>
        <w:autoSpaceDE w:val="0"/>
        <w:autoSpaceDN w:val="0"/>
        <w:adjustRightInd w:val="0"/>
        <w:spacing w:after="0"/>
        <w:jc w:val="both"/>
      </w:pPr>
      <w:r>
        <w:t xml:space="preserve">Στα πρόχειρα καταλύματα </w:t>
      </w:r>
      <w:r w:rsidRPr="00714E21">
        <w:t>δεν απαιτείται έκδοση οικοδομικής άδειας</w:t>
      </w:r>
      <w:r w:rsidR="00660864">
        <w:t>.</w:t>
      </w:r>
    </w:p>
    <w:p w:rsidR="00714E21" w:rsidRDefault="00424721" w:rsidP="007E2B0B">
      <w:pPr>
        <w:spacing w:after="0"/>
        <w:jc w:val="both"/>
      </w:pPr>
      <w:r w:rsidRPr="00424721">
        <w:t xml:space="preserve">Με τον όρο πρόχειρα καταλύματα νοούνται οι κατασκευές οι οποίες δεν έχουν φέροντα δομικό σκελετό από οπλισμένο σκυρόδεμα ή δομικό χάλυβα. Είναι κατασκευασμένες από υλικά όπως πέτρες ή τσιμεντόλιθους ή ξυλεία ή κλαδιά ή λαμαρίνες ή συνδυασμό αυτών που μπορούν να αποσυναρμολογηθούν και να απομακρυνθούν από το σημείο λειτουργίας της κτηνοτροφικής εγκατάστασης . </w:t>
      </w:r>
      <w:r>
        <w:t xml:space="preserve">Δηλαδή </w:t>
      </w:r>
      <w:r w:rsidRPr="00424721">
        <w:t>εξυπηρετούν τις ανάγκες εκτατικής μορφής κτηνοτροφίας ή μετακινούμενους κτηνοτρόφους.</w:t>
      </w:r>
      <w:r>
        <w:t xml:space="preserve"> </w:t>
      </w:r>
    </w:p>
    <w:p w:rsidR="00424721" w:rsidRDefault="00424721" w:rsidP="007E2B0B">
      <w:pPr>
        <w:spacing w:after="0"/>
        <w:jc w:val="both"/>
      </w:pPr>
      <w:r w:rsidRPr="001B0D18">
        <w:t xml:space="preserve">Στον ορισμό της κτηνοτροφίας εκτατικής εκτροφής διευκρινίζεται ότι η διατροφή των ζώων </w:t>
      </w:r>
      <w:r w:rsidR="001B0D18">
        <w:t xml:space="preserve">μπορεί να </w:t>
      </w:r>
      <w:r w:rsidRPr="001B0D18">
        <w:t>είναι μικτή και</w:t>
      </w:r>
      <w:r w:rsidR="001B0D18">
        <w:t xml:space="preserve"> να</w:t>
      </w:r>
      <w:r w:rsidRPr="001B0D18">
        <w:t xml:space="preserve"> </w:t>
      </w:r>
      <w:r w:rsidR="001B0D18">
        <w:t xml:space="preserve">συνδυάζεται η </w:t>
      </w:r>
      <w:r w:rsidRPr="001B0D18">
        <w:t xml:space="preserve">βόσκηση με </w:t>
      </w:r>
      <w:r w:rsidR="001B0D18">
        <w:t xml:space="preserve">τη </w:t>
      </w:r>
      <w:r w:rsidRPr="001B0D18">
        <w:t>χορήγηση ζωοτροφών κατά τη διάρκεια του σταυλισμού των ζώων.</w:t>
      </w:r>
      <w:r w:rsidR="001B0D18">
        <w:t xml:space="preserve"> </w:t>
      </w:r>
    </w:p>
    <w:p w:rsidR="0086360C" w:rsidRDefault="0086360C" w:rsidP="007E2B0B">
      <w:pPr>
        <w:autoSpaceDE w:val="0"/>
        <w:autoSpaceDN w:val="0"/>
        <w:adjustRightInd w:val="0"/>
        <w:spacing w:after="0"/>
        <w:jc w:val="both"/>
      </w:pPr>
    </w:p>
    <w:p w:rsidR="001B0D18" w:rsidRPr="00660864" w:rsidRDefault="001B0D18" w:rsidP="007E2B0B">
      <w:pPr>
        <w:autoSpaceDE w:val="0"/>
        <w:autoSpaceDN w:val="0"/>
        <w:adjustRightInd w:val="0"/>
        <w:spacing w:after="0"/>
        <w:jc w:val="both"/>
        <w:rPr>
          <w:u w:val="single"/>
        </w:rPr>
      </w:pPr>
      <w:r w:rsidRPr="00660864">
        <w:rPr>
          <w:u w:val="single"/>
        </w:rPr>
        <w:lastRenderedPageBreak/>
        <w:t>2</w:t>
      </w:r>
      <w:r w:rsidR="0086360C" w:rsidRPr="00660864">
        <w:rPr>
          <w:u w:val="single"/>
          <w:vertAlign w:val="superscript"/>
        </w:rPr>
        <w:t>η</w:t>
      </w:r>
      <w:r w:rsidR="0086360C" w:rsidRPr="00660864">
        <w:rPr>
          <w:u w:val="single"/>
        </w:rPr>
        <w:t xml:space="preserve"> </w:t>
      </w:r>
      <w:r w:rsidRPr="00660864">
        <w:rPr>
          <w:u w:val="single"/>
        </w:rPr>
        <w:t xml:space="preserve">κατηγορία – Κτηνοτροφικές εγκαταστάσεις που κατασκευάζονται με σκελετό θερμοκηπίου βάσει εγκεκριμένων τύπων κατασκευής ή εγκεκριμένων προτύπων </w:t>
      </w:r>
      <w:r w:rsidR="000F72BF" w:rsidRPr="00660864">
        <w:rPr>
          <w:u w:val="single"/>
        </w:rPr>
        <w:t xml:space="preserve">(σχέδια) </w:t>
      </w:r>
      <w:r w:rsidRPr="00660864">
        <w:rPr>
          <w:u w:val="single"/>
        </w:rPr>
        <w:t>κατασκευής μέχρι 300 τ.μ.</w:t>
      </w:r>
    </w:p>
    <w:p w:rsidR="001B5504" w:rsidRDefault="001B5504" w:rsidP="007E2B0B">
      <w:pPr>
        <w:autoSpaceDE w:val="0"/>
        <w:autoSpaceDN w:val="0"/>
        <w:adjustRightInd w:val="0"/>
        <w:spacing w:after="0"/>
        <w:jc w:val="both"/>
      </w:pPr>
    </w:p>
    <w:p w:rsidR="001B0D18" w:rsidRPr="001B5504" w:rsidRDefault="001B5504" w:rsidP="007E2B0B">
      <w:pPr>
        <w:autoSpaceDE w:val="0"/>
        <w:autoSpaceDN w:val="0"/>
        <w:adjustRightInd w:val="0"/>
        <w:spacing w:after="0"/>
        <w:jc w:val="both"/>
      </w:pPr>
      <w:r w:rsidRPr="001B5504">
        <w:t>Στην κατηγορία αυτή</w:t>
      </w:r>
      <w:r w:rsidR="001B0D18" w:rsidRPr="001B5504">
        <w:t xml:space="preserve"> δεν απαιτείται</w:t>
      </w:r>
      <w:r w:rsidRPr="001B5504">
        <w:t xml:space="preserve"> </w:t>
      </w:r>
      <w:r w:rsidR="001B0D18" w:rsidRPr="001B5504">
        <w:t>εκπόνηση μελέτης κατασκευής, απαιτείται όμως η επίβλεψη</w:t>
      </w:r>
      <w:r w:rsidRPr="001B5504">
        <w:t xml:space="preserve"> </w:t>
      </w:r>
      <w:r w:rsidR="007F65C2">
        <w:t xml:space="preserve">της </w:t>
      </w:r>
      <w:r w:rsidR="0086360C">
        <w:t>κατασκευής από Μ</w:t>
      </w:r>
      <w:r w:rsidR="001B0D18" w:rsidRPr="001B5504">
        <w:t>ηχανικό.</w:t>
      </w:r>
    </w:p>
    <w:p w:rsidR="001B5504" w:rsidRDefault="001B5504" w:rsidP="007E2B0B">
      <w:pPr>
        <w:autoSpaceDE w:val="0"/>
        <w:autoSpaceDN w:val="0"/>
        <w:adjustRightInd w:val="0"/>
        <w:spacing w:after="0"/>
        <w:jc w:val="both"/>
      </w:pPr>
      <w:r w:rsidRPr="001B5504">
        <w:t xml:space="preserve">Αντί για οικοδομική άδεια προσκομίζεται έγκριση του τύπου κατασκευής ή των προτύπων κατασκευής  ή οποία και θεωρείται από την αρμόδια </w:t>
      </w:r>
      <w:r w:rsidR="007F65C2">
        <w:t>Υ</w:t>
      </w:r>
      <w:r w:rsidRPr="001B5504">
        <w:t xml:space="preserve">πηρεσία </w:t>
      </w:r>
      <w:r w:rsidR="007F65C2">
        <w:t>Δ</w:t>
      </w:r>
      <w:r w:rsidRPr="001B5504">
        <w:t>όμησης μετά την περάτωση των εργασιών.</w:t>
      </w:r>
    </w:p>
    <w:p w:rsidR="000F72BF" w:rsidRDefault="000F72BF" w:rsidP="007E2B0B">
      <w:pPr>
        <w:autoSpaceDE w:val="0"/>
        <w:autoSpaceDN w:val="0"/>
        <w:adjustRightInd w:val="0"/>
        <w:spacing w:after="0"/>
        <w:jc w:val="both"/>
      </w:pPr>
    </w:p>
    <w:p w:rsidR="000F72BF" w:rsidRPr="00660864" w:rsidRDefault="000F72BF" w:rsidP="007E2B0B">
      <w:pPr>
        <w:autoSpaceDE w:val="0"/>
        <w:autoSpaceDN w:val="0"/>
        <w:adjustRightInd w:val="0"/>
        <w:spacing w:after="0"/>
        <w:jc w:val="both"/>
        <w:rPr>
          <w:u w:val="single"/>
        </w:rPr>
      </w:pPr>
      <w:r w:rsidRPr="00660864">
        <w:rPr>
          <w:u w:val="single"/>
        </w:rPr>
        <w:t>3</w:t>
      </w:r>
      <w:r w:rsidRPr="00660864">
        <w:rPr>
          <w:u w:val="single"/>
          <w:vertAlign w:val="superscript"/>
        </w:rPr>
        <w:t>η</w:t>
      </w:r>
      <w:r w:rsidRPr="00660864">
        <w:rPr>
          <w:u w:val="single"/>
        </w:rPr>
        <w:t xml:space="preserve"> κατηγορία – Κτηνοτροφικές εγκαταστάσεις για τις οποίες απαιτείται η έκδοση άδεια</w:t>
      </w:r>
      <w:r w:rsidR="00523369" w:rsidRPr="00660864">
        <w:rPr>
          <w:u w:val="single"/>
        </w:rPr>
        <w:t>ς</w:t>
      </w:r>
      <w:r w:rsidRPr="00660864">
        <w:rPr>
          <w:u w:val="single"/>
        </w:rPr>
        <w:t xml:space="preserve"> οικοδομής.</w:t>
      </w:r>
    </w:p>
    <w:p w:rsidR="000F72BF" w:rsidRDefault="000F72BF" w:rsidP="007E2B0B">
      <w:pPr>
        <w:autoSpaceDE w:val="0"/>
        <w:autoSpaceDN w:val="0"/>
        <w:adjustRightInd w:val="0"/>
        <w:spacing w:after="0"/>
        <w:jc w:val="both"/>
      </w:pPr>
    </w:p>
    <w:p w:rsidR="001B5504" w:rsidRDefault="000F72BF" w:rsidP="007E2B0B">
      <w:pPr>
        <w:autoSpaceDE w:val="0"/>
        <w:autoSpaceDN w:val="0"/>
        <w:adjustRightInd w:val="0"/>
        <w:spacing w:after="0"/>
        <w:jc w:val="both"/>
      </w:pPr>
      <w:r>
        <w:t xml:space="preserve">Περιλαμβάνει  </w:t>
      </w:r>
      <w:r w:rsidR="00DE02B2">
        <w:t>τι</w:t>
      </w:r>
      <w:r w:rsidR="007F65C2">
        <w:t>ς</w:t>
      </w:r>
      <w:r w:rsidR="00DE02B2">
        <w:t xml:space="preserve"> περιπτώσεις κτιρίων που δεν μπορούν να χαρακτηριστούν πρόχειρα καταλύματα και  για να κατασκευαστούν απαιτείται η έκδοση οικοδομικής άδειας ή είναι ήδη κατασκευασμένα </w:t>
      </w:r>
      <w:r w:rsidR="00A500AC">
        <w:t xml:space="preserve">χωρίς οικοδομική άδεια </w:t>
      </w:r>
      <w:r w:rsidR="00DE02B2">
        <w:t xml:space="preserve">και </w:t>
      </w:r>
      <w:r w:rsidR="007F65C2">
        <w:t>εντάσσονται</w:t>
      </w:r>
      <w:r w:rsidR="00DE02B2">
        <w:t xml:space="preserve"> στις διατάξεις περί ρύθμισης </w:t>
      </w:r>
      <w:r w:rsidR="007F65C2">
        <w:t xml:space="preserve">των </w:t>
      </w:r>
      <w:r w:rsidR="00DE02B2">
        <w:t>αυθαιρέτων.</w:t>
      </w:r>
    </w:p>
    <w:p w:rsidR="00E54271" w:rsidRDefault="00E54271" w:rsidP="00660864">
      <w:pPr>
        <w:autoSpaceDE w:val="0"/>
        <w:autoSpaceDN w:val="0"/>
        <w:adjustRightInd w:val="0"/>
        <w:spacing w:after="0"/>
      </w:pPr>
    </w:p>
    <w:p w:rsidR="00E54271" w:rsidRPr="00660864" w:rsidRDefault="00E54271" w:rsidP="00660864">
      <w:pPr>
        <w:autoSpaceDE w:val="0"/>
        <w:autoSpaceDN w:val="0"/>
        <w:adjustRightInd w:val="0"/>
        <w:spacing w:after="0"/>
        <w:jc w:val="center"/>
        <w:rPr>
          <w:b/>
          <w:sz w:val="28"/>
          <w:szCs w:val="28"/>
        </w:rPr>
      </w:pPr>
      <w:r w:rsidRPr="00660864">
        <w:rPr>
          <w:b/>
          <w:sz w:val="28"/>
          <w:szCs w:val="28"/>
        </w:rPr>
        <w:t>Προϋποθέσεις αδειοδότησης (</w:t>
      </w:r>
      <w:r w:rsidR="0001099D" w:rsidRPr="00660864">
        <w:rPr>
          <w:b/>
          <w:sz w:val="28"/>
          <w:szCs w:val="28"/>
        </w:rPr>
        <w:t xml:space="preserve"> που </w:t>
      </w:r>
      <w:r w:rsidRPr="00660864">
        <w:rPr>
          <w:b/>
          <w:sz w:val="28"/>
          <w:szCs w:val="28"/>
        </w:rPr>
        <w:t>ισχύουν για όλες τις κατηγορίες)</w:t>
      </w:r>
    </w:p>
    <w:p w:rsidR="003B0A6B" w:rsidRDefault="003B0A6B" w:rsidP="00660864">
      <w:pPr>
        <w:autoSpaceDE w:val="0"/>
        <w:autoSpaceDN w:val="0"/>
        <w:adjustRightInd w:val="0"/>
        <w:spacing w:after="0"/>
        <w:jc w:val="center"/>
      </w:pPr>
    </w:p>
    <w:p w:rsidR="00AC394A" w:rsidRDefault="003B0A6B" w:rsidP="007E2B0B">
      <w:pPr>
        <w:pStyle w:val="a3"/>
        <w:numPr>
          <w:ilvl w:val="0"/>
          <w:numId w:val="1"/>
        </w:numPr>
        <w:autoSpaceDE w:val="0"/>
        <w:autoSpaceDN w:val="0"/>
        <w:adjustRightInd w:val="0"/>
        <w:spacing w:after="0"/>
        <w:jc w:val="both"/>
      </w:pPr>
      <w:r>
        <w:t xml:space="preserve">Νόμιμη κατοχή του γηπέδου </w:t>
      </w:r>
      <w:r w:rsidR="00AC394A">
        <w:t>της κτηνοτροφικής εγκατάστασης</w:t>
      </w:r>
    </w:p>
    <w:p w:rsidR="003B0A6B" w:rsidRDefault="003B0A6B" w:rsidP="007E2B0B">
      <w:pPr>
        <w:pStyle w:val="a3"/>
        <w:numPr>
          <w:ilvl w:val="0"/>
          <w:numId w:val="8"/>
        </w:numPr>
        <w:autoSpaceDE w:val="0"/>
        <w:autoSpaceDN w:val="0"/>
        <w:adjustRightInd w:val="0"/>
        <w:spacing w:after="0"/>
        <w:jc w:val="both"/>
      </w:pPr>
      <w:r>
        <w:t xml:space="preserve">Γίνεται δεκτό κάθε έγγραφο </w:t>
      </w:r>
      <w:r w:rsidRPr="00061F12">
        <w:t xml:space="preserve">που προβλέπεται </w:t>
      </w:r>
      <w:r>
        <w:t xml:space="preserve"> </w:t>
      </w:r>
      <w:r w:rsidRPr="00061F12">
        <w:t>από την κείμενη νομοθεσία και περιέχει εγγραπτέα πράξη σύστασης δικαιωμάτων κυριότητας</w:t>
      </w:r>
      <w:r>
        <w:t>.</w:t>
      </w:r>
    </w:p>
    <w:p w:rsidR="003B0A6B" w:rsidRDefault="003B0A6B" w:rsidP="007E2B0B">
      <w:pPr>
        <w:pStyle w:val="a3"/>
        <w:numPr>
          <w:ilvl w:val="0"/>
          <w:numId w:val="8"/>
        </w:numPr>
        <w:autoSpaceDE w:val="0"/>
        <w:autoSpaceDN w:val="0"/>
        <w:adjustRightInd w:val="0"/>
        <w:spacing w:after="0"/>
        <w:jc w:val="both"/>
      </w:pPr>
      <w:r>
        <w:t xml:space="preserve">Γίνονται δεκτά μισθωτήρια ή παραχωρητήρια αρκεί να έχουν υποβληθεί στη ΔΟΥ. </w:t>
      </w:r>
    </w:p>
    <w:p w:rsidR="003B0A6B" w:rsidRPr="00AC394A" w:rsidRDefault="003B0A6B" w:rsidP="007E2B0B">
      <w:pPr>
        <w:pStyle w:val="a3"/>
        <w:numPr>
          <w:ilvl w:val="0"/>
          <w:numId w:val="8"/>
        </w:numPr>
        <w:autoSpaceDE w:val="0"/>
        <w:autoSpaceDN w:val="0"/>
        <w:adjustRightInd w:val="0"/>
        <w:spacing w:after="0"/>
        <w:jc w:val="both"/>
      </w:pPr>
      <w:r>
        <w:t>Σε δάση, δασικές εκτάσεις ή δημόσιες εκτάσεις που υπάγονται στις διατάξεις του ν. 998/1979 απαιτείται η σύμφωνη γνώμη του Δασαρχείου (έγκριση κατασκευής</w:t>
      </w:r>
      <w:r w:rsidR="00041AA2">
        <w:t>).</w:t>
      </w:r>
    </w:p>
    <w:p w:rsidR="00E54271" w:rsidRDefault="00E54271" w:rsidP="007E2B0B">
      <w:pPr>
        <w:autoSpaceDE w:val="0"/>
        <w:autoSpaceDN w:val="0"/>
        <w:adjustRightInd w:val="0"/>
        <w:spacing w:after="0"/>
        <w:jc w:val="both"/>
      </w:pPr>
    </w:p>
    <w:p w:rsidR="00E54271" w:rsidRDefault="00E54271" w:rsidP="007E2B0B">
      <w:pPr>
        <w:pStyle w:val="a3"/>
        <w:numPr>
          <w:ilvl w:val="0"/>
          <w:numId w:val="1"/>
        </w:numPr>
        <w:autoSpaceDE w:val="0"/>
        <w:autoSpaceDN w:val="0"/>
        <w:adjustRightInd w:val="0"/>
        <w:spacing w:after="0"/>
        <w:jc w:val="both"/>
      </w:pPr>
      <w:r>
        <w:t>Προστασία του περιβάλλοντος και της δημόσιας υγείας</w:t>
      </w:r>
    </w:p>
    <w:p w:rsidR="00E54271" w:rsidRDefault="00E54271" w:rsidP="007E2B0B">
      <w:pPr>
        <w:autoSpaceDE w:val="0"/>
        <w:autoSpaceDN w:val="0"/>
        <w:adjustRightInd w:val="0"/>
        <w:spacing w:after="0"/>
        <w:jc w:val="both"/>
      </w:pPr>
    </w:p>
    <w:p w:rsidR="00766423" w:rsidRDefault="0001099D" w:rsidP="007E2B0B">
      <w:pPr>
        <w:autoSpaceDE w:val="0"/>
        <w:autoSpaceDN w:val="0"/>
        <w:adjustRightInd w:val="0"/>
        <w:spacing w:after="0"/>
        <w:ind w:left="709"/>
        <w:jc w:val="both"/>
      </w:pPr>
      <w:r>
        <w:t xml:space="preserve">Α) </w:t>
      </w:r>
      <w:r w:rsidR="00A3170E" w:rsidRPr="00766423">
        <w:t>Τήρηση των αποστάσεων των κτηνοτροφικών εγκαταστάσεων από χώρους που χρήζουν προστασίας ανάλογα με τον αριθμό των ισοδύναμων ζώων</w:t>
      </w:r>
      <w:r w:rsidR="00371D67">
        <w:t xml:space="preserve"> (Πίνακας στην επόμενη σελίδα)</w:t>
      </w:r>
    </w:p>
    <w:p w:rsidR="0001099D" w:rsidRDefault="0001099D" w:rsidP="007E2B0B">
      <w:pPr>
        <w:tabs>
          <w:tab w:val="left" w:pos="709"/>
        </w:tabs>
        <w:autoSpaceDE w:val="0"/>
        <w:autoSpaceDN w:val="0"/>
        <w:adjustRightInd w:val="0"/>
        <w:spacing w:after="0"/>
        <w:jc w:val="both"/>
      </w:pPr>
    </w:p>
    <w:p w:rsidR="00A12B9A" w:rsidRDefault="0001099D" w:rsidP="007E2B0B">
      <w:pPr>
        <w:tabs>
          <w:tab w:val="left" w:pos="709"/>
        </w:tabs>
        <w:autoSpaceDE w:val="0"/>
        <w:autoSpaceDN w:val="0"/>
        <w:adjustRightInd w:val="0"/>
        <w:spacing w:after="0"/>
        <w:jc w:val="both"/>
      </w:pPr>
      <w:r>
        <w:t>(</w:t>
      </w:r>
      <w:r w:rsidR="00E54271" w:rsidRPr="00E54271">
        <w:t>Ισοδύναμη ζωική μονάδα είναι η μονάδα με βάση την οποία υπολογίζεται η δυναμικότητα της κτηνοτροφικής εγκατάστασης σε ζωικό κεφάλαιο</w:t>
      </w:r>
      <w:r>
        <w:t>)</w:t>
      </w:r>
      <w:r w:rsidR="00A12B9A">
        <w:t xml:space="preserve">. </w:t>
      </w:r>
    </w:p>
    <w:p w:rsidR="00CF35E1" w:rsidRDefault="00CF35E1" w:rsidP="007E2B0B">
      <w:pPr>
        <w:tabs>
          <w:tab w:val="left" w:pos="709"/>
        </w:tabs>
        <w:autoSpaceDE w:val="0"/>
        <w:autoSpaceDN w:val="0"/>
        <w:adjustRightInd w:val="0"/>
        <w:spacing w:after="0"/>
        <w:jc w:val="both"/>
      </w:pPr>
    </w:p>
    <w:p w:rsidR="00CF35E1" w:rsidRPr="00A12B9A" w:rsidRDefault="00CF35E1" w:rsidP="007E2B0B">
      <w:pPr>
        <w:autoSpaceDE w:val="0"/>
        <w:autoSpaceDN w:val="0"/>
        <w:adjustRightInd w:val="0"/>
        <w:spacing w:after="0"/>
        <w:jc w:val="both"/>
      </w:pPr>
      <w:r w:rsidRPr="00A12B9A">
        <w:t>1 ισοδύναμο ζώο = 50 αιγοπρόβατα</w:t>
      </w:r>
    </w:p>
    <w:p w:rsidR="00CF35E1" w:rsidRPr="00A12B9A" w:rsidRDefault="00CF35E1" w:rsidP="007E2B0B">
      <w:pPr>
        <w:autoSpaceDE w:val="0"/>
        <w:autoSpaceDN w:val="0"/>
        <w:adjustRightInd w:val="0"/>
        <w:spacing w:after="0"/>
        <w:jc w:val="both"/>
      </w:pPr>
      <w:r w:rsidRPr="00A12B9A">
        <w:t>1 ισοδύναμο ζώο =</w:t>
      </w:r>
      <w:r>
        <w:t xml:space="preserve"> </w:t>
      </w:r>
      <w:r w:rsidRPr="00A12B9A">
        <w:t>1 αγελάδα γαλακτοπαραγωγής</w:t>
      </w:r>
    </w:p>
    <w:p w:rsidR="00CF35E1" w:rsidRPr="00A12B9A" w:rsidRDefault="00CF35E1" w:rsidP="007E2B0B">
      <w:pPr>
        <w:autoSpaceDE w:val="0"/>
        <w:autoSpaceDN w:val="0"/>
        <w:adjustRightInd w:val="0"/>
        <w:spacing w:after="0"/>
        <w:jc w:val="both"/>
      </w:pPr>
      <w:r w:rsidRPr="00A12B9A">
        <w:t>1 ισοδύναμο ζώο = 2 αγελάδες ελεύθερης βοσκής</w:t>
      </w:r>
    </w:p>
    <w:p w:rsidR="00CF35E1" w:rsidRPr="00A12B9A" w:rsidRDefault="00CF35E1" w:rsidP="007E2B0B">
      <w:pPr>
        <w:autoSpaceDE w:val="0"/>
        <w:autoSpaceDN w:val="0"/>
        <w:adjustRightInd w:val="0"/>
        <w:spacing w:after="0"/>
        <w:jc w:val="both"/>
      </w:pPr>
      <w:r w:rsidRPr="00A12B9A">
        <w:t>1 ισοδύναμο ζώο =</w:t>
      </w:r>
      <w:r>
        <w:t xml:space="preserve"> </w:t>
      </w:r>
      <w:r w:rsidRPr="00A12B9A">
        <w:t>2 μοσχάρια πάχυνσης</w:t>
      </w:r>
    </w:p>
    <w:p w:rsidR="00CF35E1" w:rsidRPr="00A12B9A" w:rsidRDefault="00CF35E1" w:rsidP="007E2B0B">
      <w:pPr>
        <w:autoSpaceDE w:val="0"/>
        <w:autoSpaceDN w:val="0"/>
        <w:adjustRightInd w:val="0"/>
        <w:spacing w:after="0"/>
        <w:jc w:val="both"/>
      </w:pPr>
      <w:r w:rsidRPr="00A12B9A">
        <w:t>1 ισοδύναμο ζώο = 3 χοιρομητέρες με τα παράγωγά τους (μέχρι 30 κιλών)</w:t>
      </w:r>
    </w:p>
    <w:p w:rsidR="00CF35E1" w:rsidRPr="00A12B9A" w:rsidRDefault="00CF35E1" w:rsidP="007E2B0B">
      <w:pPr>
        <w:autoSpaceDE w:val="0"/>
        <w:autoSpaceDN w:val="0"/>
        <w:adjustRightInd w:val="0"/>
        <w:spacing w:after="0"/>
        <w:jc w:val="both"/>
      </w:pPr>
      <w:r w:rsidRPr="00A12B9A">
        <w:t>1 ισοδύναμο ζώο = 1 χοιρομητέρα με τα παράγωγά της (μέχρι τελικής πάχυνσης)</w:t>
      </w:r>
    </w:p>
    <w:p w:rsidR="00CF35E1" w:rsidRPr="00A12B9A" w:rsidRDefault="00CF35E1" w:rsidP="007E2B0B">
      <w:pPr>
        <w:autoSpaceDE w:val="0"/>
        <w:autoSpaceDN w:val="0"/>
        <w:adjustRightInd w:val="0"/>
        <w:spacing w:after="0"/>
        <w:jc w:val="both"/>
      </w:pPr>
      <w:r w:rsidRPr="00A12B9A">
        <w:t>1 ισοδύναμο ζώο = 8 χοίροι πάχυνσης</w:t>
      </w:r>
    </w:p>
    <w:p w:rsidR="00CF35E1" w:rsidRPr="00A12B9A" w:rsidRDefault="00CF35E1" w:rsidP="007E2B0B">
      <w:pPr>
        <w:autoSpaceDE w:val="0"/>
        <w:autoSpaceDN w:val="0"/>
        <w:adjustRightInd w:val="0"/>
        <w:spacing w:after="0"/>
        <w:jc w:val="both"/>
      </w:pPr>
      <w:r>
        <w:t xml:space="preserve">1 </w:t>
      </w:r>
      <w:r w:rsidRPr="00A12B9A">
        <w:t>ισοδύναμο ζώο = 250 κοτόπουλα πάχυνσης</w:t>
      </w:r>
    </w:p>
    <w:p w:rsidR="00CF35E1" w:rsidRDefault="00CF35E1" w:rsidP="007E2B0B">
      <w:pPr>
        <w:tabs>
          <w:tab w:val="left" w:pos="709"/>
        </w:tabs>
        <w:autoSpaceDE w:val="0"/>
        <w:autoSpaceDN w:val="0"/>
        <w:adjustRightInd w:val="0"/>
        <w:spacing w:after="0"/>
        <w:jc w:val="both"/>
      </w:pPr>
      <w:r>
        <w:t xml:space="preserve">1 </w:t>
      </w:r>
      <w:r w:rsidRPr="00A12B9A">
        <w:t>ισοδύναμο ζώο =</w:t>
      </w:r>
      <w:r>
        <w:t xml:space="preserve"> </w:t>
      </w:r>
      <w:r w:rsidRPr="00A12B9A">
        <w:t>150 ωοτόκες όρνιθες</w:t>
      </w:r>
    </w:p>
    <w:p w:rsidR="001C5D22" w:rsidRDefault="001C5D22" w:rsidP="007E2B0B">
      <w:pPr>
        <w:tabs>
          <w:tab w:val="left" w:pos="709"/>
        </w:tabs>
        <w:autoSpaceDE w:val="0"/>
        <w:autoSpaceDN w:val="0"/>
        <w:adjustRightInd w:val="0"/>
        <w:spacing w:after="0"/>
        <w:jc w:val="both"/>
      </w:pPr>
      <w:r>
        <w:t xml:space="preserve">1 </w:t>
      </w:r>
      <w:r w:rsidRPr="00A12B9A">
        <w:t>ισοδύναμο ζώο =</w:t>
      </w:r>
      <w:r>
        <w:t xml:space="preserve"> 100 πάπιες ή ινδιάνοι (γαλοπούλες)</w:t>
      </w:r>
    </w:p>
    <w:p w:rsidR="001C5D22" w:rsidRDefault="001C5D22" w:rsidP="007E2B0B">
      <w:pPr>
        <w:tabs>
          <w:tab w:val="left" w:pos="709"/>
        </w:tabs>
        <w:autoSpaceDE w:val="0"/>
        <w:autoSpaceDN w:val="0"/>
        <w:adjustRightInd w:val="0"/>
        <w:spacing w:after="0"/>
        <w:jc w:val="both"/>
      </w:pPr>
      <w:r>
        <w:t xml:space="preserve">1 </w:t>
      </w:r>
      <w:r w:rsidRPr="00A12B9A">
        <w:t>ισοδύναμο ζώο =</w:t>
      </w:r>
      <w:r>
        <w:t xml:space="preserve"> 3000 ορτύκια</w:t>
      </w:r>
    </w:p>
    <w:p w:rsidR="001C5D22" w:rsidRDefault="001C5D22" w:rsidP="007E2B0B">
      <w:pPr>
        <w:tabs>
          <w:tab w:val="left" w:pos="709"/>
        </w:tabs>
        <w:autoSpaceDE w:val="0"/>
        <w:autoSpaceDN w:val="0"/>
        <w:adjustRightInd w:val="0"/>
        <w:spacing w:after="0"/>
        <w:jc w:val="both"/>
      </w:pPr>
      <w:r>
        <w:t xml:space="preserve">1 </w:t>
      </w:r>
      <w:r w:rsidRPr="00A12B9A">
        <w:t>ισοδύναμο ζώο =</w:t>
      </w:r>
      <w:r>
        <w:t xml:space="preserve"> 1000 πέρδικες</w:t>
      </w:r>
      <w:bookmarkStart w:id="0" w:name="_GoBack"/>
      <w:bookmarkEnd w:id="0"/>
    </w:p>
    <w:p w:rsidR="001C5D22" w:rsidRDefault="001C5D22" w:rsidP="007E2B0B">
      <w:pPr>
        <w:tabs>
          <w:tab w:val="left" w:pos="709"/>
        </w:tabs>
        <w:autoSpaceDE w:val="0"/>
        <w:autoSpaceDN w:val="0"/>
        <w:adjustRightInd w:val="0"/>
        <w:spacing w:after="0"/>
        <w:jc w:val="both"/>
      </w:pPr>
      <w:r>
        <w:t xml:space="preserve">1 </w:t>
      </w:r>
      <w:r w:rsidRPr="00A12B9A">
        <w:t>ισοδύναμο ζώο =</w:t>
      </w:r>
      <w:r>
        <w:t xml:space="preserve"> 40 στρουθοκάμηλοι ανεξαρτήτου ηλικίας</w:t>
      </w:r>
    </w:p>
    <w:p w:rsidR="001C5D22" w:rsidRDefault="001C5D22" w:rsidP="007E2B0B">
      <w:pPr>
        <w:tabs>
          <w:tab w:val="left" w:pos="709"/>
        </w:tabs>
        <w:autoSpaceDE w:val="0"/>
        <w:autoSpaceDN w:val="0"/>
        <w:adjustRightInd w:val="0"/>
        <w:spacing w:after="0"/>
        <w:jc w:val="both"/>
      </w:pPr>
      <w:r>
        <w:t xml:space="preserve">1 </w:t>
      </w:r>
      <w:r w:rsidRPr="00A12B9A">
        <w:t>ισοδύναμο ζώο =</w:t>
      </w:r>
      <w:r>
        <w:t xml:space="preserve"> 250 φασιανοί</w:t>
      </w:r>
    </w:p>
    <w:p w:rsidR="001C5D22" w:rsidRDefault="001C5D22" w:rsidP="007E2B0B">
      <w:pPr>
        <w:tabs>
          <w:tab w:val="left" w:pos="709"/>
        </w:tabs>
        <w:autoSpaceDE w:val="0"/>
        <w:autoSpaceDN w:val="0"/>
        <w:adjustRightInd w:val="0"/>
        <w:spacing w:after="0"/>
        <w:jc w:val="both"/>
      </w:pPr>
      <w:r>
        <w:t xml:space="preserve">1 </w:t>
      </w:r>
      <w:r w:rsidRPr="00A12B9A">
        <w:t>ισοδύναμο ζώο =</w:t>
      </w:r>
      <w:r>
        <w:t xml:space="preserve"> 50 ενήλικα μινγκ (γουνοφόρα ζώα)</w:t>
      </w:r>
    </w:p>
    <w:p w:rsidR="00CF35E1" w:rsidRDefault="001C5D22" w:rsidP="007E2B0B">
      <w:pPr>
        <w:tabs>
          <w:tab w:val="left" w:pos="709"/>
        </w:tabs>
        <w:autoSpaceDE w:val="0"/>
        <w:autoSpaceDN w:val="0"/>
        <w:adjustRightInd w:val="0"/>
        <w:spacing w:after="0"/>
        <w:jc w:val="both"/>
      </w:pPr>
      <w:r>
        <w:t xml:space="preserve">1 </w:t>
      </w:r>
      <w:r w:rsidRPr="00A12B9A">
        <w:t>ισοδύναμο ζώο =</w:t>
      </w:r>
      <w:r>
        <w:t xml:space="preserve"> 60 ενήλικα τσιντσιλά (γουνοφόρα ζώα)</w:t>
      </w:r>
    </w:p>
    <w:p w:rsidR="001C5D22" w:rsidRDefault="001C5D22" w:rsidP="007E2B0B">
      <w:pPr>
        <w:tabs>
          <w:tab w:val="left" w:pos="709"/>
        </w:tabs>
        <w:autoSpaceDE w:val="0"/>
        <w:autoSpaceDN w:val="0"/>
        <w:adjustRightInd w:val="0"/>
        <w:spacing w:after="0"/>
        <w:jc w:val="both"/>
      </w:pPr>
      <w:r>
        <w:t xml:space="preserve">1 </w:t>
      </w:r>
      <w:r w:rsidRPr="00A12B9A">
        <w:t>ισοδύναμο ζώο =</w:t>
      </w:r>
      <w:r>
        <w:t xml:space="preserve"> 50 κονικλομητέρες </w:t>
      </w:r>
      <w:r w:rsidRPr="00A12B9A">
        <w:t>με τα παράγωγά τους</w:t>
      </w:r>
    </w:p>
    <w:p w:rsidR="00CF35E1" w:rsidRDefault="001C5D22" w:rsidP="00660864">
      <w:pPr>
        <w:tabs>
          <w:tab w:val="left" w:pos="709"/>
        </w:tabs>
        <w:autoSpaceDE w:val="0"/>
        <w:autoSpaceDN w:val="0"/>
        <w:adjustRightInd w:val="0"/>
        <w:spacing w:after="0"/>
      </w:pPr>
      <w:r>
        <w:t>* Στις μικτές μονάδες προστίθενται  τα επιμέρους ισοδύναμα των εκτρεφόμενων ειδών</w:t>
      </w:r>
    </w:p>
    <w:p w:rsidR="00CF35E1" w:rsidRDefault="00CF35E1" w:rsidP="00660864">
      <w:pPr>
        <w:tabs>
          <w:tab w:val="left" w:pos="709"/>
        </w:tabs>
        <w:autoSpaceDE w:val="0"/>
        <w:autoSpaceDN w:val="0"/>
        <w:adjustRightInd w:val="0"/>
        <w:spacing w:after="0"/>
      </w:pPr>
    </w:p>
    <w:p w:rsidR="00CF35E1" w:rsidRPr="00371D67" w:rsidRDefault="006A7FB1" w:rsidP="00F86473">
      <w:pPr>
        <w:autoSpaceDE w:val="0"/>
        <w:autoSpaceDN w:val="0"/>
        <w:adjustRightInd w:val="0"/>
        <w:spacing w:after="0"/>
        <w:jc w:val="center"/>
        <w:rPr>
          <w:b/>
          <w:sz w:val="28"/>
          <w:szCs w:val="28"/>
        </w:rPr>
      </w:pPr>
      <w:r w:rsidRPr="00371D67">
        <w:rPr>
          <w:b/>
          <w:sz w:val="28"/>
          <w:szCs w:val="28"/>
        </w:rPr>
        <w:lastRenderedPageBreak/>
        <w:t>ΠΙΝΑΚΑΣ 1 ΚΑΙ 2 ΤΟΥ ΠΑΡΑΡΤΗΜΑΤΟΣ ΤΟΥ ΑΡΘ</w:t>
      </w:r>
      <w:r w:rsidR="00371D67">
        <w:rPr>
          <w:b/>
          <w:sz w:val="28"/>
          <w:szCs w:val="28"/>
        </w:rPr>
        <w:t>Ρ</w:t>
      </w:r>
      <w:r w:rsidRPr="00371D67">
        <w:rPr>
          <w:b/>
          <w:sz w:val="28"/>
          <w:szCs w:val="28"/>
        </w:rPr>
        <w:t>ΟΥ 20 ΤΟΥ Ν 4056/2012</w:t>
      </w:r>
    </w:p>
    <w:p w:rsidR="006A7FB1" w:rsidRPr="006A7FB1" w:rsidRDefault="006A7FB1" w:rsidP="006A7FB1">
      <w:pPr>
        <w:tabs>
          <w:tab w:val="left" w:pos="709"/>
        </w:tabs>
        <w:autoSpaceDE w:val="0"/>
        <w:autoSpaceDN w:val="0"/>
        <w:adjustRightInd w:val="0"/>
        <w:spacing w:after="0"/>
        <w:jc w:val="center"/>
        <w:rPr>
          <w:b/>
        </w:rPr>
      </w:pPr>
    </w:p>
    <w:tbl>
      <w:tblPr>
        <w:tblW w:w="10490" w:type="dxa"/>
        <w:tblCellSpacing w:w="0" w:type="dxa"/>
        <w:tblInd w:w="-80" w:type="dxa"/>
        <w:tblBorders>
          <w:top w:val="outset" w:sz="6" w:space="0" w:color="auto"/>
          <w:left w:val="outset" w:sz="6" w:space="0" w:color="auto"/>
          <w:bottom w:val="outset" w:sz="2" w:space="0" w:color="auto"/>
          <w:right w:val="outset" w:sz="2" w:space="0" w:color="auto"/>
        </w:tblBorders>
        <w:tblLayout w:type="fixed"/>
        <w:tblCellMar>
          <w:top w:w="6" w:type="dxa"/>
          <w:left w:w="15" w:type="dxa"/>
          <w:bottom w:w="6" w:type="dxa"/>
          <w:right w:w="15" w:type="dxa"/>
        </w:tblCellMar>
        <w:tblLook w:val="04A0"/>
      </w:tblPr>
      <w:tblGrid>
        <w:gridCol w:w="2872"/>
        <w:gridCol w:w="628"/>
        <w:gridCol w:w="55"/>
        <w:gridCol w:w="685"/>
        <w:gridCol w:w="889"/>
        <w:gridCol w:w="827"/>
        <w:gridCol w:w="828"/>
        <w:gridCol w:w="827"/>
        <w:gridCol w:w="970"/>
        <w:gridCol w:w="971"/>
        <w:gridCol w:w="938"/>
      </w:tblGrid>
      <w:tr w:rsidR="00CF35E1" w:rsidRPr="007B7A27" w:rsidTr="006A7FB1">
        <w:trPr>
          <w:trHeight w:hRule="exact" w:val="340"/>
          <w:tblCellSpacing w:w="0" w:type="dxa"/>
        </w:trPr>
        <w:tc>
          <w:tcPr>
            <w:tcW w:w="2872" w:type="dxa"/>
            <w:vMerge w:val="restart"/>
            <w:tcBorders>
              <w:top w:val="outset" w:sz="2" w:space="0" w:color="auto"/>
              <w:left w:val="outset" w:sz="2" w:space="0" w:color="auto"/>
              <w:right w:val="outset" w:sz="6" w:space="0" w:color="auto"/>
            </w:tcBorders>
            <w:tcMar>
              <w:top w:w="75" w:type="dxa"/>
              <w:left w:w="0" w:type="dxa"/>
              <w:bottom w:w="75" w:type="dxa"/>
              <w:right w:w="75" w:type="dxa"/>
            </w:tcMar>
            <w:vAlign w:val="center"/>
            <w:hideMark/>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b/>
                <w:bCs/>
                <w:color w:val="555555"/>
                <w:lang w:eastAsia="el-GR"/>
              </w:rPr>
              <w:t>Χώροι προστασίας</w:t>
            </w:r>
          </w:p>
        </w:tc>
        <w:tc>
          <w:tcPr>
            <w:tcW w:w="7618" w:type="dxa"/>
            <w:gridSpan w:val="10"/>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hideMark/>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b/>
                <w:bCs/>
                <w:color w:val="555555"/>
                <w:lang w:eastAsia="el-GR"/>
              </w:rPr>
              <w:t>Αριθμός ισοδύναμων Ζώων</w:t>
            </w:r>
          </w:p>
        </w:tc>
      </w:tr>
      <w:tr w:rsidR="00153895" w:rsidRPr="007B7A27" w:rsidTr="006A7FB1">
        <w:trPr>
          <w:trHeight w:hRule="exact" w:val="340"/>
          <w:tblCellSpacing w:w="0" w:type="dxa"/>
        </w:trPr>
        <w:tc>
          <w:tcPr>
            <w:tcW w:w="2872" w:type="dxa"/>
            <w:vMerge/>
            <w:tcBorders>
              <w:left w:val="outset" w:sz="2" w:space="0" w:color="auto"/>
              <w:bottom w:val="single" w:sz="6" w:space="0" w:color="auto"/>
              <w:right w:val="outset" w:sz="6" w:space="0" w:color="auto"/>
            </w:tcBorders>
            <w:tcMar>
              <w:top w:w="75" w:type="dxa"/>
              <w:left w:w="0" w:type="dxa"/>
              <w:bottom w:w="75" w:type="dxa"/>
              <w:right w:w="75" w:type="dxa"/>
            </w:tcMar>
            <w:vAlign w:val="center"/>
            <w:hideMark/>
          </w:tcPr>
          <w:p w:rsidR="007B7A27" w:rsidRPr="007B7A27" w:rsidRDefault="007B7A27" w:rsidP="00153895">
            <w:pPr>
              <w:spacing w:after="360" w:line="240" w:lineRule="auto"/>
              <w:rPr>
                <w:rFonts w:eastAsia="Times New Roman" w:cstheme="minorHAnsi"/>
                <w:color w:val="555555"/>
                <w:lang w:eastAsia="el-GR"/>
              </w:rPr>
            </w:pPr>
          </w:p>
        </w:tc>
        <w:tc>
          <w:tcPr>
            <w:tcW w:w="628"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hideMark/>
          </w:tcPr>
          <w:p w:rsidR="007B7A27" w:rsidRPr="007B7A27" w:rsidRDefault="007B7A27" w:rsidP="00153895">
            <w:pPr>
              <w:spacing w:after="360" w:line="240" w:lineRule="auto"/>
              <w:rPr>
                <w:rFonts w:eastAsia="Times New Roman" w:cstheme="minorHAnsi"/>
                <w:b/>
                <w:color w:val="555555"/>
                <w:lang w:eastAsia="el-GR"/>
              </w:rPr>
            </w:pPr>
            <w:r w:rsidRPr="007B7A27">
              <w:rPr>
                <w:rFonts w:eastAsia="Times New Roman" w:cstheme="minorHAnsi"/>
                <w:b/>
                <w:color w:val="555555"/>
                <w:lang w:eastAsia="el-GR"/>
              </w:rPr>
              <w:t>&lt;6</w:t>
            </w:r>
          </w:p>
        </w:tc>
        <w:tc>
          <w:tcPr>
            <w:tcW w:w="740" w:type="dxa"/>
            <w:gridSpan w:val="2"/>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hideMark/>
          </w:tcPr>
          <w:p w:rsidR="007B7A27" w:rsidRPr="007B7A27" w:rsidRDefault="007B7A27" w:rsidP="00153895">
            <w:pPr>
              <w:spacing w:after="360" w:line="240" w:lineRule="auto"/>
              <w:rPr>
                <w:rFonts w:eastAsia="Times New Roman" w:cstheme="minorHAnsi"/>
                <w:b/>
                <w:color w:val="555555"/>
                <w:lang w:eastAsia="el-GR"/>
              </w:rPr>
            </w:pPr>
            <w:r w:rsidRPr="007B7A27">
              <w:rPr>
                <w:rFonts w:eastAsia="Times New Roman" w:cstheme="minorHAnsi"/>
                <w:b/>
                <w:color w:val="555555"/>
                <w:lang w:eastAsia="el-GR"/>
              </w:rPr>
              <w:t>6-10</w:t>
            </w:r>
          </w:p>
        </w:tc>
        <w:tc>
          <w:tcPr>
            <w:tcW w:w="889"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hideMark/>
          </w:tcPr>
          <w:p w:rsidR="007B7A27" w:rsidRPr="007B7A27" w:rsidRDefault="007B7A27" w:rsidP="00153895">
            <w:pPr>
              <w:spacing w:after="360" w:line="240" w:lineRule="auto"/>
              <w:rPr>
                <w:rFonts w:eastAsia="Times New Roman" w:cstheme="minorHAnsi"/>
                <w:b/>
                <w:color w:val="555555"/>
                <w:lang w:eastAsia="el-GR"/>
              </w:rPr>
            </w:pPr>
            <w:r w:rsidRPr="007B7A27">
              <w:rPr>
                <w:rFonts w:eastAsia="Times New Roman" w:cstheme="minorHAnsi"/>
                <w:b/>
                <w:color w:val="555555"/>
                <w:lang w:eastAsia="el-GR"/>
              </w:rPr>
              <w:t>11-20</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hideMark/>
          </w:tcPr>
          <w:p w:rsidR="007B7A27" w:rsidRPr="007B7A27" w:rsidRDefault="007B7A27" w:rsidP="00153895">
            <w:pPr>
              <w:spacing w:after="360" w:line="240" w:lineRule="auto"/>
              <w:rPr>
                <w:rFonts w:eastAsia="Times New Roman" w:cstheme="minorHAnsi"/>
                <w:b/>
                <w:color w:val="555555"/>
                <w:lang w:eastAsia="el-GR"/>
              </w:rPr>
            </w:pPr>
            <w:r w:rsidRPr="007B7A27">
              <w:rPr>
                <w:rFonts w:eastAsia="Times New Roman" w:cstheme="minorHAnsi"/>
                <w:b/>
                <w:color w:val="555555"/>
                <w:lang w:eastAsia="el-GR"/>
              </w:rPr>
              <w:t>21-40</w:t>
            </w:r>
          </w:p>
        </w:tc>
        <w:tc>
          <w:tcPr>
            <w:tcW w:w="828"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hideMark/>
          </w:tcPr>
          <w:p w:rsidR="007B7A27" w:rsidRPr="007B7A27" w:rsidRDefault="007B7A27" w:rsidP="00153895">
            <w:pPr>
              <w:spacing w:after="360" w:line="240" w:lineRule="auto"/>
              <w:rPr>
                <w:rFonts w:eastAsia="Times New Roman" w:cstheme="minorHAnsi"/>
                <w:b/>
                <w:color w:val="555555"/>
                <w:lang w:eastAsia="el-GR"/>
              </w:rPr>
            </w:pPr>
            <w:r w:rsidRPr="007B7A27">
              <w:rPr>
                <w:rFonts w:eastAsia="Times New Roman" w:cstheme="minorHAnsi"/>
                <w:b/>
                <w:color w:val="555555"/>
                <w:lang w:eastAsia="el-GR"/>
              </w:rPr>
              <w:t>41-80</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hideMark/>
          </w:tcPr>
          <w:p w:rsidR="007B7A27" w:rsidRPr="007B7A27" w:rsidRDefault="007B7A27" w:rsidP="00153895">
            <w:pPr>
              <w:spacing w:after="360" w:line="240" w:lineRule="auto"/>
              <w:rPr>
                <w:rFonts w:eastAsia="Times New Roman" w:cstheme="minorHAnsi"/>
                <w:b/>
                <w:color w:val="555555"/>
                <w:lang w:eastAsia="el-GR"/>
              </w:rPr>
            </w:pPr>
            <w:r w:rsidRPr="007B7A27">
              <w:rPr>
                <w:rFonts w:eastAsia="Times New Roman" w:cstheme="minorHAnsi"/>
                <w:b/>
                <w:color w:val="555555"/>
                <w:lang w:eastAsia="el-GR"/>
              </w:rPr>
              <w:t>81-160</w:t>
            </w:r>
          </w:p>
        </w:tc>
        <w:tc>
          <w:tcPr>
            <w:tcW w:w="970"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hideMark/>
          </w:tcPr>
          <w:p w:rsidR="007B7A27" w:rsidRPr="007B7A27" w:rsidRDefault="007B7A27" w:rsidP="00153895">
            <w:pPr>
              <w:spacing w:after="360" w:line="240" w:lineRule="auto"/>
              <w:rPr>
                <w:rFonts w:eastAsia="Times New Roman" w:cstheme="minorHAnsi"/>
                <w:b/>
                <w:color w:val="555555"/>
                <w:lang w:eastAsia="el-GR"/>
              </w:rPr>
            </w:pPr>
            <w:r w:rsidRPr="007B7A27">
              <w:rPr>
                <w:rFonts w:eastAsia="Times New Roman" w:cstheme="minorHAnsi"/>
                <w:b/>
                <w:color w:val="555555"/>
                <w:lang w:eastAsia="el-GR"/>
              </w:rPr>
              <w:t>161-320</w:t>
            </w:r>
          </w:p>
        </w:tc>
        <w:tc>
          <w:tcPr>
            <w:tcW w:w="971"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hideMark/>
          </w:tcPr>
          <w:p w:rsidR="007B7A27" w:rsidRPr="007B7A27" w:rsidRDefault="007B7A27" w:rsidP="00153895">
            <w:pPr>
              <w:spacing w:after="360" w:line="240" w:lineRule="auto"/>
              <w:rPr>
                <w:rFonts w:eastAsia="Times New Roman" w:cstheme="minorHAnsi"/>
                <w:b/>
                <w:color w:val="555555"/>
                <w:lang w:eastAsia="el-GR"/>
              </w:rPr>
            </w:pPr>
            <w:r w:rsidRPr="007B7A27">
              <w:rPr>
                <w:rFonts w:eastAsia="Times New Roman" w:cstheme="minorHAnsi"/>
                <w:b/>
                <w:color w:val="555555"/>
                <w:lang w:eastAsia="el-GR"/>
              </w:rPr>
              <w:t>321-650</w:t>
            </w:r>
          </w:p>
        </w:tc>
        <w:tc>
          <w:tcPr>
            <w:tcW w:w="938"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hideMark/>
          </w:tcPr>
          <w:p w:rsidR="007B7A27" w:rsidRPr="007B7A27" w:rsidRDefault="007B7A27" w:rsidP="00153895">
            <w:pPr>
              <w:spacing w:after="360" w:line="240" w:lineRule="auto"/>
              <w:rPr>
                <w:rFonts w:eastAsia="Times New Roman" w:cstheme="minorHAnsi"/>
                <w:b/>
                <w:color w:val="555555"/>
                <w:lang w:eastAsia="el-GR"/>
              </w:rPr>
            </w:pPr>
            <w:r w:rsidRPr="007B7A27">
              <w:rPr>
                <w:rFonts w:eastAsia="Times New Roman" w:cstheme="minorHAnsi"/>
                <w:b/>
                <w:color w:val="555555"/>
                <w:lang w:eastAsia="el-GR"/>
              </w:rPr>
              <w:t>&gt;650</w:t>
            </w:r>
          </w:p>
        </w:tc>
      </w:tr>
      <w:tr w:rsidR="007B7A27" w:rsidRPr="007B7A27" w:rsidTr="006A7FB1">
        <w:trPr>
          <w:trHeight w:hRule="exact" w:val="1134"/>
          <w:tblCellSpacing w:w="0" w:type="dxa"/>
        </w:trPr>
        <w:tc>
          <w:tcPr>
            <w:tcW w:w="2872" w:type="dxa"/>
            <w:tcBorders>
              <w:top w:val="outset" w:sz="2" w:space="0" w:color="auto"/>
              <w:left w:val="outset" w:sz="2" w:space="0" w:color="auto"/>
              <w:bottom w:val="single" w:sz="6" w:space="0" w:color="auto"/>
              <w:right w:val="outset" w:sz="6" w:space="0" w:color="auto"/>
            </w:tcBorders>
            <w:tcMar>
              <w:top w:w="75" w:type="dxa"/>
              <w:left w:w="85" w:type="dxa"/>
              <w:bottom w:w="75" w:type="dxa"/>
              <w:right w:w="75" w:type="dxa"/>
            </w:tcMar>
            <w:vAlign w:val="center"/>
          </w:tcPr>
          <w:p w:rsidR="007B7A27" w:rsidRPr="007B7A27" w:rsidRDefault="007B7A27" w:rsidP="00153895">
            <w:pPr>
              <w:spacing w:after="360" w:line="240" w:lineRule="auto"/>
              <w:rPr>
                <w:rFonts w:eastAsia="Times New Roman" w:cstheme="minorHAnsi"/>
                <w:b/>
                <w:bCs/>
                <w:color w:val="555555"/>
                <w:lang w:eastAsia="el-GR"/>
              </w:rPr>
            </w:pPr>
            <w:r w:rsidRPr="007B7A27">
              <w:rPr>
                <w:rFonts w:eastAsia="Times New Roman" w:cstheme="minorHAnsi"/>
                <w:color w:val="555555"/>
                <w:lang w:eastAsia="el-GR"/>
              </w:rPr>
              <w:t>Ξενοδοχεία και άλλα νόμιμα τουριστικά καταλύματα και κατασκηνωτικοί χώροι, στρατόπεδα</w:t>
            </w:r>
          </w:p>
        </w:tc>
        <w:tc>
          <w:tcPr>
            <w:tcW w:w="2257" w:type="dxa"/>
            <w:gridSpan w:val="4"/>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400 μ</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600 μ</w:t>
            </w:r>
          </w:p>
        </w:tc>
        <w:tc>
          <w:tcPr>
            <w:tcW w:w="4534" w:type="dxa"/>
            <w:gridSpan w:val="5"/>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800 μ</w:t>
            </w:r>
          </w:p>
        </w:tc>
      </w:tr>
      <w:tr w:rsidR="007B7A27" w:rsidRPr="007B7A27" w:rsidTr="006A7FB1">
        <w:trPr>
          <w:trHeight w:hRule="exact" w:val="1417"/>
          <w:tblCellSpacing w:w="0" w:type="dxa"/>
        </w:trPr>
        <w:tc>
          <w:tcPr>
            <w:tcW w:w="2872" w:type="dxa"/>
            <w:tcBorders>
              <w:top w:val="outset" w:sz="2" w:space="0" w:color="auto"/>
              <w:left w:val="outset" w:sz="2" w:space="0" w:color="auto"/>
              <w:bottom w:val="single" w:sz="6" w:space="0" w:color="auto"/>
              <w:right w:val="outset" w:sz="6" w:space="0" w:color="auto"/>
            </w:tcBorders>
            <w:tcMar>
              <w:top w:w="75" w:type="dxa"/>
              <w:left w:w="85" w:type="dxa"/>
              <w:bottom w:w="75" w:type="dxa"/>
              <w:right w:w="75" w:type="dxa"/>
            </w:tcMar>
            <w:vAlign w:val="center"/>
          </w:tcPr>
          <w:p w:rsidR="007B7A27" w:rsidRPr="007B7A27" w:rsidRDefault="007B7A27" w:rsidP="00153895">
            <w:pPr>
              <w:spacing w:after="360" w:line="240" w:lineRule="auto"/>
              <w:rPr>
                <w:rFonts w:eastAsia="Times New Roman" w:cstheme="minorHAnsi"/>
                <w:b/>
                <w:bCs/>
                <w:color w:val="555555"/>
                <w:lang w:eastAsia="el-GR"/>
              </w:rPr>
            </w:pPr>
            <w:r w:rsidRPr="007B7A27">
              <w:rPr>
                <w:rFonts w:eastAsia="Times New Roman" w:cstheme="minorHAnsi"/>
                <w:color w:val="555555"/>
                <w:lang w:eastAsia="el-GR"/>
              </w:rPr>
              <w:t>Βιομηχανίες-βιοτεχνίες μη υγειονομικού ενδιαφέροντος με παραγωγικές διαδικασίες άσχετα με τον αριθμό των εργαζομένων</w:t>
            </w:r>
          </w:p>
        </w:tc>
        <w:tc>
          <w:tcPr>
            <w:tcW w:w="2257" w:type="dxa"/>
            <w:gridSpan w:val="4"/>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Χωρίς περιορισμό</w:t>
            </w:r>
          </w:p>
        </w:tc>
        <w:tc>
          <w:tcPr>
            <w:tcW w:w="5361" w:type="dxa"/>
            <w:gridSpan w:val="6"/>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150 μ</w:t>
            </w:r>
          </w:p>
        </w:tc>
      </w:tr>
      <w:tr w:rsidR="00153895" w:rsidRPr="007B7A27" w:rsidTr="006A7FB1">
        <w:trPr>
          <w:trHeight w:hRule="exact" w:val="1134"/>
          <w:tblCellSpacing w:w="0" w:type="dxa"/>
        </w:trPr>
        <w:tc>
          <w:tcPr>
            <w:tcW w:w="2872" w:type="dxa"/>
            <w:tcBorders>
              <w:top w:val="outset" w:sz="2" w:space="0" w:color="auto"/>
              <w:left w:val="outset" w:sz="2" w:space="0" w:color="auto"/>
              <w:bottom w:val="single" w:sz="6" w:space="0" w:color="auto"/>
              <w:right w:val="outset" w:sz="6" w:space="0" w:color="auto"/>
            </w:tcBorders>
            <w:tcMar>
              <w:top w:w="75" w:type="dxa"/>
              <w:left w:w="85" w:type="dxa"/>
              <w:bottom w:w="75" w:type="dxa"/>
              <w:right w:w="75" w:type="dxa"/>
            </w:tcMar>
            <w:vAlign w:val="center"/>
          </w:tcPr>
          <w:p w:rsidR="007B7A27" w:rsidRPr="007B7A27" w:rsidRDefault="007B7A27" w:rsidP="00153895">
            <w:pPr>
              <w:spacing w:after="360" w:line="240" w:lineRule="auto"/>
              <w:rPr>
                <w:rFonts w:eastAsia="Times New Roman" w:cstheme="minorHAnsi"/>
                <w:color w:val="555555"/>
                <w:lang w:eastAsia="el-GR"/>
              </w:rPr>
            </w:pPr>
            <w:r w:rsidRPr="007B7A27">
              <w:rPr>
                <w:rFonts w:eastAsia="Times New Roman" w:cstheme="minorHAnsi"/>
                <w:color w:val="555555"/>
                <w:lang w:eastAsia="el-GR"/>
              </w:rPr>
              <w:t>Βιομηχανίες-βιοτεχνίες που παράγουν προϊόντα τα οποία απαιτούν υγειονομική προστασία</w:t>
            </w:r>
          </w:p>
        </w:tc>
        <w:tc>
          <w:tcPr>
            <w:tcW w:w="683" w:type="dxa"/>
            <w:gridSpan w:val="2"/>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100 μ</w:t>
            </w:r>
          </w:p>
        </w:tc>
        <w:tc>
          <w:tcPr>
            <w:tcW w:w="685"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150</w:t>
            </w:r>
            <w:r>
              <w:rPr>
                <w:rFonts w:eastAsia="Times New Roman" w:cstheme="minorHAnsi"/>
                <w:color w:val="555555"/>
                <w:lang w:eastAsia="el-GR"/>
              </w:rPr>
              <w:t xml:space="preserve"> </w:t>
            </w:r>
            <w:r w:rsidRPr="007B7A27">
              <w:rPr>
                <w:rFonts w:eastAsia="Times New Roman" w:cstheme="minorHAnsi"/>
                <w:color w:val="555555"/>
                <w:lang w:eastAsia="el-GR"/>
              </w:rPr>
              <w:t>μ</w:t>
            </w:r>
          </w:p>
        </w:tc>
        <w:tc>
          <w:tcPr>
            <w:tcW w:w="889"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200 μ</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250 μ</w:t>
            </w:r>
          </w:p>
        </w:tc>
        <w:tc>
          <w:tcPr>
            <w:tcW w:w="828"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300 μ</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350 μ</w:t>
            </w:r>
          </w:p>
        </w:tc>
        <w:tc>
          <w:tcPr>
            <w:tcW w:w="970"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400 μ</w:t>
            </w:r>
          </w:p>
        </w:tc>
        <w:tc>
          <w:tcPr>
            <w:tcW w:w="971"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500 μ</w:t>
            </w:r>
          </w:p>
        </w:tc>
        <w:tc>
          <w:tcPr>
            <w:tcW w:w="938"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600 μ</w:t>
            </w:r>
          </w:p>
        </w:tc>
      </w:tr>
      <w:tr w:rsidR="007B7A27" w:rsidRPr="007B7A27" w:rsidTr="006A7FB1">
        <w:trPr>
          <w:trHeight w:hRule="exact" w:val="850"/>
          <w:tblCellSpacing w:w="0" w:type="dxa"/>
        </w:trPr>
        <w:tc>
          <w:tcPr>
            <w:tcW w:w="2872" w:type="dxa"/>
            <w:tcBorders>
              <w:top w:val="outset" w:sz="2" w:space="0" w:color="auto"/>
              <w:left w:val="outset" w:sz="2" w:space="0" w:color="auto"/>
              <w:bottom w:val="single" w:sz="6" w:space="0" w:color="auto"/>
              <w:right w:val="outset" w:sz="6" w:space="0" w:color="auto"/>
            </w:tcBorders>
            <w:tcMar>
              <w:top w:w="75" w:type="dxa"/>
              <w:left w:w="85" w:type="dxa"/>
              <w:bottom w:w="75" w:type="dxa"/>
              <w:right w:w="75" w:type="dxa"/>
            </w:tcMar>
            <w:vAlign w:val="center"/>
          </w:tcPr>
          <w:p w:rsidR="007B7A27" w:rsidRPr="007B7A27" w:rsidRDefault="007B7A27" w:rsidP="00153895">
            <w:pPr>
              <w:spacing w:after="360" w:line="240" w:lineRule="auto"/>
              <w:rPr>
                <w:rFonts w:eastAsia="Times New Roman" w:cstheme="minorHAnsi"/>
                <w:b/>
                <w:bCs/>
                <w:color w:val="555555"/>
                <w:lang w:eastAsia="el-GR"/>
              </w:rPr>
            </w:pPr>
            <w:r w:rsidRPr="007B7A27">
              <w:rPr>
                <w:rFonts w:eastAsia="Times New Roman" w:cstheme="minorHAnsi"/>
                <w:color w:val="555555"/>
                <w:lang w:eastAsia="el-GR"/>
              </w:rPr>
              <w:t>Ποτάμια συνεχούς ροής εφόσον χαρακτηρισθούν έτσι από την αρμόδια επιτροπή</w:t>
            </w:r>
          </w:p>
        </w:tc>
        <w:tc>
          <w:tcPr>
            <w:tcW w:w="683" w:type="dxa"/>
            <w:gridSpan w:val="2"/>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50 μ</w:t>
            </w:r>
          </w:p>
        </w:tc>
        <w:tc>
          <w:tcPr>
            <w:tcW w:w="685"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100</w:t>
            </w:r>
            <w:r>
              <w:rPr>
                <w:rFonts w:eastAsia="Times New Roman" w:cstheme="minorHAnsi"/>
                <w:color w:val="555555"/>
                <w:lang w:eastAsia="el-GR"/>
              </w:rPr>
              <w:t xml:space="preserve"> </w:t>
            </w:r>
            <w:r w:rsidRPr="007B7A27">
              <w:rPr>
                <w:rFonts w:eastAsia="Times New Roman" w:cstheme="minorHAnsi"/>
                <w:color w:val="555555"/>
                <w:lang w:eastAsia="el-GR"/>
              </w:rPr>
              <w:t>μ</w:t>
            </w:r>
          </w:p>
        </w:tc>
        <w:tc>
          <w:tcPr>
            <w:tcW w:w="889"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150 μ</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200 μ</w:t>
            </w:r>
          </w:p>
        </w:tc>
        <w:tc>
          <w:tcPr>
            <w:tcW w:w="4534" w:type="dxa"/>
            <w:gridSpan w:val="5"/>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250 μ</w:t>
            </w:r>
          </w:p>
        </w:tc>
      </w:tr>
      <w:tr w:rsidR="00CF35E1" w:rsidRPr="007B7A27" w:rsidTr="006A7FB1">
        <w:trPr>
          <w:trHeight w:hRule="exact" w:val="1134"/>
          <w:tblCellSpacing w:w="0" w:type="dxa"/>
        </w:trPr>
        <w:tc>
          <w:tcPr>
            <w:tcW w:w="2872" w:type="dxa"/>
            <w:tcBorders>
              <w:top w:val="outset" w:sz="2" w:space="0" w:color="auto"/>
              <w:left w:val="outset" w:sz="2" w:space="0" w:color="auto"/>
              <w:bottom w:val="single" w:sz="6" w:space="0" w:color="auto"/>
              <w:right w:val="outset" w:sz="6" w:space="0" w:color="auto"/>
            </w:tcBorders>
            <w:tcMar>
              <w:top w:w="75" w:type="dxa"/>
              <w:left w:w="85" w:type="dxa"/>
              <w:bottom w:w="75" w:type="dxa"/>
              <w:right w:w="75" w:type="dxa"/>
            </w:tcMar>
            <w:vAlign w:val="center"/>
          </w:tcPr>
          <w:p w:rsidR="007B7A27" w:rsidRPr="007B7A27" w:rsidRDefault="007B7A27" w:rsidP="00153895">
            <w:pPr>
              <w:spacing w:after="360" w:line="240" w:lineRule="auto"/>
              <w:rPr>
                <w:rFonts w:eastAsia="Times New Roman" w:cstheme="minorHAnsi"/>
                <w:color w:val="555555"/>
                <w:lang w:eastAsia="el-GR"/>
              </w:rPr>
            </w:pPr>
            <w:r w:rsidRPr="007B7A27">
              <w:rPr>
                <w:rFonts w:eastAsia="Times New Roman" w:cstheme="minorHAnsi"/>
                <w:color w:val="555555"/>
                <w:lang w:eastAsia="el-GR"/>
              </w:rPr>
              <w:t>Μοναστήρια εφόσον δεν έχουν δικές τους οργανωμένες κτηνοτροφικές εγκαταστάσεις</w:t>
            </w:r>
          </w:p>
        </w:tc>
        <w:tc>
          <w:tcPr>
            <w:tcW w:w="7618" w:type="dxa"/>
            <w:gridSpan w:val="10"/>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rPr>
                <w:rFonts w:eastAsia="Times New Roman" w:cstheme="minorHAnsi"/>
                <w:color w:val="555555"/>
                <w:lang w:eastAsia="el-GR"/>
              </w:rPr>
            </w:pPr>
            <w:r w:rsidRPr="007B7A27">
              <w:rPr>
                <w:rFonts w:eastAsia="Times New Roman" w:cstheme="minorHAnsi"/>
                <w:color w:val="555555"/>
                <w:lang w:eastAsia="el-GR"/>
              </w:rPr>
              <w:t>Οι αποστάσεις θα καθορίζονται κατά περίπτωση και κατά την κρίση της αρμόδιας Επιτροπής, η οποία θα λαμβάνει υπόψη και τα οριζόμενα στο άρθρο 2 του ν.1811/88 (ΦΕΚ 231/Α΄)</w:t>
            </w:r>
          </w:p>
        </w:tc>
      </w:tr>
      <w:tr w:rsidR="007B7A27" w:rsidRPr="007B7A27" w:rsidTr="006A7FB1">
        <w:trPr>
          <w:trHeight w:hRule="exact" w:val="624"/>
          <w:tblCellSpacing w:w="0" w:type="dxa"/>
        </w:trPr>
        <w:tc>
          <w:tcPr>
            <w:tcW w:w="2872" w:type="dxa"/>
            <w:tcBorders>
              <w:top w:val="outset" w:sz="2" w:space="0" w:color="auto"/>
              <w:left w:val="outset" w:sz="2" w:space="0" w:color="auto"/>
              <w:bottom w:val="single" w:sz="6" w:space="0" w:color="auto"/>
              <w:right w:val="outset" w:sz="6" w:space="0" w:color="auto"/>
            </w:tcBorders>
            <w:tcMar>
              <w:top w:w="75" w:type="dxa"/>
              <w:left w:w="0" w:type="dxa"/>
              <w:bottom w:w="75" w:type="dxa"/>
              <w:right w:w="75" w:type="dxa"/>
            </w:tcMar>
            <w:vAlign w:val="center"/>
          </w:tcPr>
          <w:p w:rsidR="007B7A27" w:rsidRPr="007B7A27" w:rsidRDefault="007B7A27" w:rsidP="00153895">
            <w:pPr>
              <w:pStyle w:val="a3"/>
              <w:numPr>
                <w:ilvl w:val="0"/>
                <w:numId w:val="24"/>
              </w:numPr>
              <w:spacing w:after="360" w:line="240" w:lineRule="auto"/>
              <w:ind w:left="192" w:hanging="142"/>
              <w:rPr>
                <w:rFonts w:eastAsia="Times New Roman" w:cstheme="minorHAnsi"/>
                <w:color w:val="555555"/>
                <w:lang w:eastAsia="el-GR"/>
              </w:rPr>
            </w:pPr>
            <w:r w:rsidRPr="007B7A27">
              <w:rPr>
                <w:rFonts w:eastAsia="Times New Roman" w:cstheme="minorHAnsi"/>
                <w:color w:val="555555"/>
                <w:lang w:eastAsia="el-GR"/>
              </w:rPr>
              <w:t>Επαρχιακοί δρόμοι και σιδηροδρομικές γραμμές</w:t>
            </w:r>
          </w:p>
        </w:tc>
        <w:tc>
          <w:tcPr>
            <w:tcW w:w="2257" w:type="dxa"/>
            <w:gridSpan w:val="4"/>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50 μ</w:t>
            </w:r>
          </w:p>
        </w:tc>
        <w:tc>
          <w:tcPr>
            <w:tcW w:w="4534" w:type="dxa"/>
            <w:gridSpan w:val="5"/>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100 μ</w:t>
            </w:r>
          </w:p>
        </w:tc>
      </w:tr>
      <w:tr w:rsidR="007B7A27" w:rsidRPr="007B7A27" w:rsidTr="006A7FB1">
        <w:trPr>
          <w:trHeight w:hRule="exact" w:val="340"/>
          <w:tblCellSpacing w:w="0" w:type="dxa"/>
        </w:trPr>
        <w:tc>
          <w:tcPr>
            <w:tcW w:w="2872" w:type="dxa"/>
            <w:tcBorders>
              <w:top w:val="outset" w:sz="2" w:space="0" w:color="auto"/>
              <w:left w:val="outset" w:sz="2" w:space="0" w:color="auto"/>
              <w:bottom w:val="single" w:sz="6" w:space="0" w:color="auto"/>
              <w:right w:val="outset" w:sz="6" w:space="0" w:color="auto"/>
            </w:tcBorders>
            <w:tcMar>
              <w:top w:w="75" w:type="dxa"/>
              <w:left w:w="0" w:type="dxa"/>
              <w:bottom w:w="75" w:type="dxa"/>
              <w:right w:w="75" w:type="dxa"/>
            </w:tcMar>
            <w:vAlign w:val="center"/>
          </w:tcPr>
          <w:p w:rsidR="007B7A27" w:rsidRPr="007B7A27" w:rsidRDefault="007B7A27" w:rsidP="00153895">
            <w:pPr>
              <w:pStyle w:val="a3"/>
              <w:numPr>
                <w:ilvl w:val="0"/>
                <w:numId w:val="24"/>
              </w:numPr>
              <w:spacing w:after="360" w:line="240" w:lineRule="auto"/>
              <w:ind w:left="192" w:hanging="142"/>
              <w:rPr>
                <w:rFonts w:eastAsia="Times New Roman" w:cstheme="minorHAnsi"/>
                <w:color w:val="555555"/>
                <w:lang w:eastAsia="el-GR"/>
              </w:rPr>
            </w:pPr>
            <w:r w:rsidRPr="007B7A27">
              <w:rPr>
                <w:rFonts w:eastAsia="Times New Roman" w:cstheme="minorHAnsi"/>
                <w:color w:val="555555"/>
                <w:lang w:eastAsia="el-GR"/>
              </w:rPr>
              <w:t>Εθνικοί δρόμοι</w:t>
            </w:r>
          </w:p>
        </w:tc>
        <w:tc>
          <w:tcPr>
            <w:tcW w:w="2257" w:type="dxa"/>
            <w:gridSpan w:val="4"/>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100 μ</w:t>
            </w:r>
          </w:p>
        </w:tc>
        <w:tc>
          <w:tcPr>
            <w:tcW w:w="4534" w:type="dxa"/>
            <w:gridSpan w:val="5"/>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150 μ</w:t>
            </w:r>
          </w:p>
        </w:tc>
      </w:tr>
      <w:tr w:rsidR="007B7A27" w:rsidRPr="007B7A27" w:rsidTr="006A7FB1">
        <w:trPr>
          <w:trHeight w:hRule="exact" w:val="1984"/>
          <w:tblCellSpacing w:w="0" w:type="dxa"/>
        </w:trPr>
        <w:tc>
          <w:tcPr>
            <w:tcW w:w="2872" w:type="dxa"/>
            <w:tcBorders>
              <w:top w:val="outset" w:sz="2" w:space="0" w:color="auto"/>
              <w:left w:val="outset" w:sz="2" w:space="0" w:color="auto"/>
              <w:bottom w:val="single" w:sz="6" w:space="0" w:color="auto"/>
              <w:right w:val="outset" w:sz="6" w:space="0" w:color="auto"/>
            </w:tcBorders>
            <w:tcMar>
              <w:top w:w="75" w:type="dxa"/>
              <w:left w:w="0" w:type="dxa"/>
              <w:bottom w:w="75" w:type="dxa"/>
              <w:right w:w="75" w:type="dxa"/>
            </w:tcMar>
            <w:vAlign w:val="center"/>
          </w:tcPr>
          <w:p w:rsidR="00CF35E1" w:rsidRPr="00CF35E1" w:rsidRDefault="007B7A27" w:rsidP="00153895">
            <w:pPr>
              <w:pStyle w:val="a3"/>
              <w:numPr>
                <w:ilvl w:val="0"/>
                <w:numId w:val="24"/>
              </w:numPr>
              <w:spacing w:after="360" w:line="240" w:lineRule="auto"/>
              <w:ind w:left="192" w:hanging="142"/>
              <w:rPr>
                <w:rFonts w:eastAsia="Times New Roman" w:cstheme="minorHAnsi"/>
                <w:color w:val="555555"/>
                <w:lang w:eastAsia="el-GR"/>
              </w:rPr>
            </w:pPr>
            <w:r w:rsidRPr="00CF35E1">
              <w:rPr>
                <w:rFonts w:eastAsia="Times New Roman" w:cstheme="minorHAnsi"/>
                <w:color w:val="555555"/>
                <w:lang w:eastAsia="el-GR"/>
              </w:rPr>
              <w:t>Οικισμοί και χωριά μέχρι 500 κατοίκους.</w:t>
            </w:r>
          </w:p>
          <w:p w:rsidR="007B7A27" w:rsidRPr="00CF35E1" w:rsidRDefault="007B7A27" w:rsidP="00153895">
            <w:pPr>
              <w:pStyle w:val="a3"/>
              <w:numPr>
                <w:ilvl w:val="0"/>
                <w:numId w:val="24"/>
              </w:numPr>
              <w:spacing w:after="360" w:line="240" w:lineRule="auto"/>
              <w:ind w:left="192" w:hanging="142"/>
              <w:rPr>
                <w:rFonts w:eastAsia="Times New Roman" w:cstheme="minorHAnsi"/>
                <w:color w:val="555555"/>
                <w:lang w:eastAsia="el-GR"/>
              </w:rPr>
            </w:pPr>
            <w:r w:rsidRPr="00CF35E1">
              <w:rPr>
                <w:rFonts w:eastAsia="Times New Roman" w:cstheme="minorHAnsi"/>
                <w:color w:val="555555"/>
                <w:lang w:eastAsia="el-GR"/>
              </w:rPr>
              <w:t>Εκπαιδευτήρια (από υπάρχοντα ή από εκείνα που προβλέπονται κατά νόμιμο τρόπο να ανεγερθούν).</w:t>
            </w:r>
          </w:p>
        </w:tc>
        <w:tc>
          <w:tcPr>
            <w:tcW w:w="683" w:type="dxa"/>
            <w:gridSpan w:val="2"/>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50 μ</w:t>
            </w:r>
          </w:p>
        </w:tc>
        <w:tc>
          <w:tcPr>
            <w:tcW w:w="685"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Pr>
                <w:rFonts w:eastAsia="Times New Roman" w:cstheme="minorHAnsi"/>
                <w:color w:val="555555"/>
                <w:lang w:eastAsia="el-GR"/>
              </w:rPr>
              <w:t xml:space="preserve">100 </w:t>
            </w:r>
            <w:r w:rsidRPr="007B7A27">
              <w:rPr>
                <w:rFonts w:eastAsia="Times New Roman" w:cstheme="minorHAnsi"/>
                <w:color w:val="555555"/>
                <w:lang w:eastAsia="el-GR"/>
              </w:rPr>
              <w:t>μ</w:t>
            </w:r>
          </w:p>
        </w:tc>
        <w:tc>
          <w:tcPr>
            <w:tcW w:w="889"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150 μ</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250 μ</w:t>
            </w:r>
          </w:p>
        </w:tc>
        <w:tc>
          <w:tcPr>
            <w:tcW w:w="828"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400 μ</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550 μ</w:t>
            </w:r>
          </w:p>
        </w:tc>
        <w:tc>
          <w:tcPr>
            <w:tcW w:w="2879" w:type="dxa"/>
            <w:gridSpan w:val="3"/>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800 μ</w:t>
            </w:r>
          </w:p>
        </w:tc>
      </w:tr>
      <w:tr w:rsidR="007B7A27" w:rsidRPr="007B7A27" w:rsidTr="006A7FB1">
        <w:trPr>
          <w:trHeight w:hRule="exact" w:val="624"/>
          <w:tblCellSpacing w:w="0" w:type="dxa"/>
        </w:trPr>
        <w:tc>
          <w:tcPr>
            <w:tcW w:w="2872" w:type="dxa"/>
            <w:tcBorders>
              <w:top w:val="outset" w:sz="2" w:space="0" w:color="auto"/>
              <w:left w:val="outset" w:sz="2" w:space="0" w:color="auto"/>
              <w:bottom w:val="single" w:sz="6" w:space="0" w:color="auto"/>
              <w:right w:val="outset" w:sz="6" w:space="0" w:color="auto"/>
            </w:tcBorders>
            <w:tcMar>
              <w:top w:w="75" w:type="dxa"/>
              <w:left w:w="0" w:type="dxa"/>
              <w:bottom w:w="75" w:type="dxa"/>
              <w:right w:w="75" w:type="dxa"/>
            </w:tcMar>
            <w:vAlign w:val="center"/>
          </w:tcPr>
          <w:p w:rsidR="007B7A27" w:rsidRPr="007B7A27" w:rsidRDefault="007B7A27" w:rsidP="00153895">
            <w:pPr>
              <w:pStyle w:val="a3"/>
              <w:numPr>
                <w:ilvl w:val="0"/>
                <w:numId w:val="24"/>
              </w:numPr>
              <w:spacing w:after="360" w:line="240" w:lineRule="auto"/>
              <w:ind w:left="192" w:hanging="142"/>
              <w:rPr>
                <w:rFonts w:eastAsia="Times New Roman" w:cstheme="minorHAnsi"/>
                <w:color w:val="555555"/>
                <w:lang w:eastAsia="el-GR"/>
              </w:rPr>
            </w:pPr>
            <w:r w:rsidRPr="007B7A27">
              <w:rPr>
                <w:rFonts w:eastAsia="Times New Roman" w:cstheme="minorHAnsi"/>
                <w:color w:val="555555"/>
                <w:lang w:eastAsia="el-GR"/>
              </w:rPr>
              <w:t>Οικισμοί και χωριά  501 έως 2000 κατοίκους</w:t>
            </w:r>
          </w:p>
        </w:tc>
        <w:tc>
          <w:tcPr>
            <w:tcW w:w="683" w:type="dxa"/>
            <w:gridSpan w:val="2"/>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100 μ</w:t>
            </w:r>
          </w:p>
        </w:tc>
        <w:tc>
          <w:tcPr>
            <w:tcW w:w="685"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150</w:t>
            </w:r>
            <w:r>
              <w:rPr>
                <w:rFonts w:eastAsia="Times New Roman" w:cstheme="minorHAnsi"/>
                <w:color w:val="555555"/>
                <w:lang w:eastAsia="el-GR"/>
              </w:rPr>
              <w:t xml:space="preserve"> </w:t>
            </w:r>
            <w:r w:rsidRPr="007B7A27">
              <w:rPr>
                <w:rFonts w:eastAsia="Times New Roman" w:cstheme="minorHAnsi"/>
                <w:color w:val="555555"/>
                <w:lang w:eastAsia="el-GR"/>
              </w:rPr>
              <w:t>μ</w:t>
            </w:r>
          </w:p>
        </w:tc>
        <w:tc>
          <w:tcPr>
            <w:tcW w:w="889"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250 μ</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400 μ</w:t>
            </w:r>
          </w:p>
        </w:tc>
        <w:tc>
          <w:tcPr>
            <w:tcW w:w="828"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550 μ</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750 μ</w:t>
            </w:r>
          </w:p>
        </w:tc>
        <w:tc>
          <w:tcPr>
            <w:tcW w:w="2879" w:type="dxa"/>
            <w:gridSpan w:val="3"/>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800 μ</w:t>
            </w:r>
          </w:p>
        </w:tc>
      </w:tr>
      <w:tr w:rsidR="007B7A27" w:rsidRPr="007B7A27" w:rsidTr="006A7FB1">
        <w:trPr>
          <w:trHeight w:hRule="exact" w:val="1191"/>
          <w:tblCellSpacing w:w="0" w:type="dxa"/>
        </w:trPr>
        <w:tc>
          <w:tcPr>
            <w:tcW w:w="2872" w:type="dxa"/>
            <w:tcBorders>
              <w:top w:val="outset" w:sz="2" w:space="0" w:color="auto"/>
              <w:left w:val="outset" w:sz="2" w:space="0" w:color="auto"/>
              <w:bottom w:val="single" w:sz="6" w:space="0" w:color="auto"/>
              <w:right w:val="outset" w:sz="6" w:space="0" w:color="auto"/>
            </w:tcBorders>
            <w:tcMar>
              <w:top w:w="75" w:type="dxa"/>
              <w:left w:w="0" w:type="dxa"/>
              <w:bottom w:w="75" w:type="dxa"/>
              <w:right w:w="75" w:type="dxa"/>
            </w:tcMar>
            <w:vAlign w:val="center"/>
          </w:tcPr>
          <w:p w:rsidR="007B7A27" w:rsidRPr="007B7A27" w:rsidRDefault="007B7A27" w:rsidP="00153895">
            <w:pPr>
              <w:pStyle w:val="a3"/>
              <w:numPr>
                <w:ilvl w:val="0"/>
                <w:numId w:val="24"/>
              </w:numPr>
              <w:spacing w:after="360" w:line="240" w:lineRule="auto"/>
              <w:ind w:left="192" w:hanging="142"/>
              <w:rPr>
                <w:rFonts w:eastAsia="Times New Roman" w:cstheme="minorHAnsi"/>
                <w:color w:val="555555"/>
                <w:lang w:eastAsia="el-GR"/>
              </w:rPr>
            </w:pPr>
            <w:r w:rsidRPr="007B7A27">
              <w:rPr>
                <w:rFonts w:eastAsia="Times New Roman" w:cstheme="minorHAnsi"/>
                <w:color w:val="555555"/>
                <w:lang w:eastAsia="el-GR"/>
              </w:rPr>
              <w:t>Πόλεις και κωμοπόλεις 2001-5000 κατοίκους.</w:t>
            </w:r>
          </w:p>
          <w:p w:rsidR="007B7A27" w:rsidRPr="007B7A27" w:rsidRDefault="007B7A27" w:rsidP="00153895">
            <w:pPr>
              <w:pStyle w:val="a3"/>
              <w:numPr>
                <w:ilvl w:val="0"/>
                <w:numId w:val="24"/>
              </w:numPr>
              <w:spacing w:after="360" w:line="240" w:lineRule="auto"/>
              <w:ind w:left="192" w:hanging="142"/>
              <w:rPr>
                <w:rFonts w:eastAsia="Times New Roman" w:cstheme="minorHAnsi"/>
                <w:color w:val="555555"/>
                <w:lang w:eastAsia="el-GR"/>
              </w:rPr>
            </w:pPr>
            <w:r w:rsidRPr="007B7A27">
              <w:rPr>
                <w:rFonts w:eastAsia="Times New Roman" w:cstheme="minorHAnsi"/>
                <w:color w:val="555555"/>
                <w:lang w:eastAsia="el-GR"/>
              </w:rPr>
              <w:t>Λίμνες, ακτές και παραδοσιακοί οικισμοί</w:t>
            </w:r>
          </w:p>
        </w:tc>
        <w:tc>
          <w:tcPr>
            <w:tcW w:w="683" w:type="dxa"/>
            <w:gridSpan w:val="2"/>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200 μ</w:t>
            </w:r>
          </w:p>
        </w:tc>
        <w:tc>
          <w:tcPr>
            <w:tcW w:w="685"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250</w:t>
            </w:r>
            <w:r>
              <w:rPr>
                <w:rFonts w:eastAsia="Times New Roman" w:cstheme="minorHAnsi"/>
                <w:color w:val="555555"/>
                <w:lang w:eastAsia="el-GR"/>
              </w:rPr>
              <w:t xml:space="preserve"> </w:t>
            </w:r>
            <w:r w:rsidRPr="007B7A27">
              <w:rPr>
                <w:rFonts w:eastAsia="Times New Roman" w:cstheme="minorHAnsi"/>
                <w:color w:val="555555"/>
                <w:lang w:eastAsia="el-GR"/>
              </w:rPr>
              <w:t>μ</w:t>
            </w:r>
          </w:p>
        </w:tc>
        <w:tc>
          <w:tcPr>
            <w:tcW w:w="889"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400 μ</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550 μ</w:t>
            </w:r>
          </w:p>
        </w:tc>
        <w:tc>
          <w:tcPr>
            <w:tcW w:w="828"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750 μ</w:t>
            </w:r>
          </w:p>
        </w:tc>
        <w:tc>
          <w:tcPr>
            <w:tcW w:w="3706" w:type="dxa"/>
            <w:gridSpan w:val="4"/>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800 μ</w:t>
            </w:r>
          </w:p>
        </w:tc>
      </w:tr>
      <w:tr w:rsidR="007B7A27" w:rsidRPr="007B7A27" w:rsidTr="006A7FB1">
        <w:trPr>
          <w:trHeight w:hRule="exact" w:val="2551"/>
          <w:tblCellSpacing w:w="0" w:type="dxa"/>
        </w:trPr>
        <w:tc>
          <w:tcPr>
            <w:tcW w:w="2872" w:type="dxa"/>
            <w:tcBorders>
              <w:top w:val="outset" w:sz="2" w:space="0" w:color="auto"/>
              <w:left w:val="outset" w:sz="2" w:space="0" w:color="auto"/>
              <w:bottom w:val="single" w:sz="6" w:space="0" w:color="auto"/>
              <w:right w:val="outset" w:sz="6" w:space="0" w:color="auto"/>
            </w:tcBorders>
            <w:tcMar>
              <w:top w:w="75" w:type="dxa"/>
              <w:left w:w="0" w:type="dxa"/>
              <w:bottom w:w="75" w:type="dxa"/>
              <w:right w:w="75" w:type="dxa"/>
            </w:tcMar>
            <w:vAlign w:val="center"/>
          </w:tcPr>
          <w:p w:rsidR="007B7A27" w:rsidRPr="007B7A27" w:rsidRDefault="007B7A27" w:rsidP="00153895">
            <w:pPr>
              <w:pStyle w:val="a3"/>
              <w:numPr>
                <w:ilvl w:val="0"/>
                <w:numId w:val="24"/>
              </w:numPr>
              <w:spacing w:after="360" w:line="240" w:lineRule="auto"/>
              <w:ind w:left="192" w:hanging="142"/>
              <w:rPr>
                <w:rFonts w:eastAsia="Times New Roman" w:cstheme="minorHAnsi"/>
                <w:color w:val="555555"/>
                <w:lang w:eastAsia="el-GR"/>
              </w:rPr>
            </w:pPr>
            <w:r w:rsidRPr="007B7A27">
              <w:rPr>
                <w:rFonts w:eastAsia="Times New Roman" w:cstheme="minorHAnsi"/>
                <w:color w:val="555555"/>
                <w:lang w:eastAsia="el-GR"/>
              </w:rPr>
              <w:t>Πόλεις με πληθυσμό μεγαλύτερο των 5000 κατοίκων.</w:t>
            </w:r>
          </w:p>
          <w:p w:rsidR="007B7A27" w:rsidRPr="007B7A27" w:rsidRDefault="007B7A27" w:rsidP="00153895">
            <w:pPr>
              <w:pStyle w:val="a3"/>
              <w:numPr>
                <w:ilvl w:val="0"/>
                <w:numId w:val="24"/>
              </w:numPr>
              <w:spacing w:after="225" w:line="240" w:lineRule="auto"/>
              <w:ind w:left="192" w:hanging="142"/>
              <w:rPr>
                <w:rFonts w:eastAsia="Times New Roman" w:cstheme="minorHAnsi"/>
                <w:color w:val="555555"/>
                <w:lang w:eastAsia="el-GR"/>
              </w:rPr>
            </w:pPr>
            <w:r w:rsidRPr="007B7A27">
              <w:rPr>
                <w:rFonts w:eastAsia="Times New Roman" w:cstheme="minorHAnsi"/>
                <w:color w:val="555555"/>
                <w:lang w:eastAsia="el-GR"/>
              </w:rPr>
              <w:t>Λουτροπόλεις, τουριστικοί χώροι, νοσοκομεία, ευαγή ιδρύματα (από υπάρχοντα ή από εκείνα που προβλέπονται κατά νόμιμο τρόπο να ανεγερθούν).</w:t>
            </w:r>
          </w:p>
        </w:tc>
        <w:tc>
          <w:tcPr>
            <w:tcW w:w="683" w:type="dxa"/>
            <w:gridSpan w:val="2"/>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300 μ</w:t>
            </w:r>
          </w:p>
        </w:tc>
        <w:tc>
          <w:tcPr>
            <w:tcW w:w="685"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400</w:t>
            </w:r>
            <w:r>
              <w:rPr>
                <w:rFonts w:eastAsia="Times New Roman" w:cstheme="minorHAnsi"/>
                <w:color w:val="555555"/>
                <w:lang w:eastAsia="el-GR"/>
              </w:rPr>
              <w:t xml:space="preserve"> </w:t>
            </w:r>
            <w:r w:rsidRPr="007B7A27">
              <w:rPr>
                <w:rFonts w:eastAsia="Times New Roman" w:cstheme="minorHAnsi"/>
                <w:color w:val="555555"/>
                <w:lang w:eastAsia="el-GR"/>
              </w:rPr>
              <w:t>μ</w:t>
            </w:r>
          </w:p>
        </w:tc>
        <w:tc>
          <w:tcPr>
            <w:tcW w:w="889"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550 μ</w:t>
            </w:r>
          </w:p>
        </w:tc>
        <w:tc>
          <w:tcPr>
            <w:tcW w:w="827" w:type="dxa"/>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750 μ</w:t>
            </w:r>
          </w:p>
        </w:tc>
        <w:tc>
          <w:tcPr>
            <w:tcW w:w="4534" w:type="dxa"/>
            <w:gridSpan w:val="5"/>
            <w:tcBorders>
              <w:top w:val="outset" w:sz="2" w:space="0" w:color="auto"/>
              <w:left w:val="outset" w:sz="2" w:space="0" w:color="auto"/>
              <w:bottom w:val="single" w:sz="6" w:space="0" w:color="auto"/>
              <w:right w:val="outset" w:sz="6" w:space="0" w:color="auto"/>
            </w:tcBorders>
            <w:tcMar>
              <w:top w:w="75" w:type="dxa"/>
              <w:left w:w="75" w:type="dxa"/>
              <w:bottom w:w="75" w:type="dxa"/>
              <w:right w:w="75" w:type="dxa"/>
            </w:tcMar>
            <w:vAlign w:val="center"/>
          </w:tcPr>
          <w:p w:rsidR="007B7A27" w:rsidRPr="007B7A27" w:rsidRDefault="007B7A27" w:rsidP="00153895">
            <w:pPr>
              <w:spacing w:after="360" w:line="240" w:lineRule="auto"/>
              <w:jc w:val="center"/>
              <w:rPr>
                <w:rFonts w:eastAsia="Times New Roman" w:cstheme="minorHAnsi"/>
                <w:color w:val="555555"/>
                <w:lang w:eastAsia="el-GR"/>
              </w:rPr>
            </w:pPr>
            <w:r w:rsidRPr="007B7A27">
              <w:rPr>
                <w:rFonts w:eastAsia="Times New Roman" w:cstheme="minorHAnsi"/>
                <w:color w:val="555555"/>
                <w:lang w:eastAsia="el-GR"/>
              </w:rPr>
              <w:t>1000 μ</w:t>
            </w:r>
          </w:p>
        </w:tc>
      </w:tr>
    </w:tbl>
    <w:p w:rsidR="00993F41" w:rsidRDefault="008444A0" w:rsidP="007E2B0B">
      <w:pPr>
        <w:autoSpaceDE w:val="0"/>
        <w:autoSpaceDN w:val="0"/>
        <w:adjustRightInd w:val="0"/>
        <w:spacing w:after="0"/>
        <w:ind w:left="709"/>
        <w:jc w:val="both"/>
      </w:pPr>
      <w:r>
        <w:lastRenderedPageBreak/>
        <w:t xml:space="preserve">Β) </w:t>
      </w:r>
      <w:r w:rsidR="00993F41">
        <w:t>Ορθή διαχείριση των κτηνοτροφικών αποβλήτων (στερεά ή και υγρά απόβλητα)</w:t>
      </w:r>
      <w:r w:rsidR="00F57D98">
        <w:t xml:space="preserve"> </w:t>
      </w:r>
    </w:p>
    <w:p w:rsidR="00F57D98" w:rsidRDefault="008444A0" w:rsidP="007E2B0B">
      <w:pPr>
        <w:autoSpaceDE w:val="0"/>
        <w:autoSpaceDN w:val="0"/>
        <w:adjustRightInd w:val="0"/>
        <w:spacing w:after="0"/>
        <w:ind w:left="709"/>
        <w:jc w:val="both"/>
      </w:pPr>
      <w:r>
        <w:t>Ι</w:t>
      </w:r>
      <w:r w:rsidR="00993F41">
        <w:t>) Τήρηση των Κωδ</w:t>
      </w:r>
      <w:r w:rsidR="00A500AC">
        <w:t>ίκων Ορθής Γεωργικής Πρακτικής.</w:t>
      </w:r>
    </w:p>
    <w:p w:rsidR="00993F41" w:rsidRDefault="008444A0" w:rsidP="007E2B0B">
      <w:pPr>
        <w:autoSpaceDE w:val="0"/>
        <w:autoSpaceDN w:val="0"/>
        <w:adjustRightInd w:val="0"/>
        <w:spacing w:after="0"/>
        <w:ind w:left="709"/>
        <w:jc w:val="both"/>
      </w:pPr>
      <w:r>
        <w:t>ΙΙ</w:t>
      </w:r>
      <w:r w:rsidR="00993F41">
        <w:t xml:space="preserve">) </w:t>
      </w:r>
      <w:r w:rsidR="00F57D98">
        <w:t>Τήρηση τ</w:t>
      </w:r>
      <w:r w:rsidR="00993F41">
        <w:t>ων Εγκεκριμένων Περιβαλλοντικών Όρων  ή των Πρότυπων Περιβαλλοντικών</w:t>
      </w:r>
      <w:r w:rsidR="006B3A70">
        <w:t xml:space="preserve"> Δεσμεύσεων (εφόσον απαιτούνται ανάλογα με τη δυναμικότητα της εγκατάστασης)</w:t>
      </w:r>
    </w:p>
    <w:p w:rsidR="00C727A9" w:rsidRPr="00C727A9" w:rsidRDefault="00C727A9" w:rsidP="007E2B0B">
      <w:pPr>
        <w:autoSpaceDE w:val="0"/>
        <w:autoSpaceDN w:val="0"/>
        <w:adjustRightInd w:val="0"/>
        <w:spacing w:after="0"/>
        <w:ind w:left="709"/>
        <w:jc w:val="both"/>
      </w:pPr>
      <w:r>
        <w:t xml:space="preserve">ΙΙΙ) </w:t>
      </w:r>
      <w:r w:rsidRPr="00C727A9">
        <w:t xml:space="preserve">Τήρηση τυχόν πρόσθετων όρων (σε περιοχές </w:t>
      </w:r>
      <w:r w:rsidRPr="00C727A9">
        <w:rPr>
          <w:lang w:val="en-US"/>
        </w:rPr>
        <w:t>NATURA</w:t>
      </w:r>
      <w:r w:rsidRPr="00C727A9">
        <w:t>)</w:t>
      </w:r>
    </w:p>
    <w:p w:rsidR="00811EAC" w:rsidRDefault="00811EAC" w:rsidP="007E2B0B">
      <w:pPr>
        <w:autoSpaceDE w:val="0"/>
        <w:autoSpaceDN w:val="0"/>
        <w:adjustRightInd w:val="0"/>
        <w:spacing w:after="0"/>
        <w:ind w:left="360"/>
        <w:jc w:val="both"/>
      </w:pPr>
    </w:p>
    <w:p w:rsidR="003B0A6B" w:rsidRDefault="003B0A6B" w:rsidP="007E2B0B">
      <w:pPr>
        <w:pStyle w:val="a3"/>
        <w:numPr>
          <w:ilvl w:val="0"/>
          <w:numId w:val="1"/>
        </w:numPr>
        <w:autoSpaceDE w:val="0"/>
        <w:autoSpaceDN w:val="0"/>
        <w:adjustRightInd w:val="0"/>
        <w:spacing w:after="0"/>
        <w:jc w:val="both"/>
      </w:pPr>
      <w:r>
        <w:t>Υγιεινή και καλή διαβίωση των ζώων, ασφάλεια και υγεία των εργαζομένων</w:t>
      </w:r>
    </w:p>
    <w:p w:rsidR="00C32ABF" w:rsidRDefault="00C32ABF" w:rsidP="007E2B0B">
      <w:pPr>
        <w:pStyle w:val="a3"/>
        <w:numPr>
          <w:ilvl w:val="0"/>
          <w:numId w:val="9"/>
        </w:numPr>
        <w:autoSpaceDE w:val="0"/>
        <w:autoSpaceDN w:val="0"/>
        <w:adjustRightInd w:val="0"/>
        <w:spacing w:after="0"/>
        <w:jc w:val="both"/>
      </w:pPr>
      <w:r>
        <w:t>Ε</w:t>
      </w:r>
      <w:r w:rsidR="003B0A6B">
        <w:t>παρκής φωτ</w:t>
      </w:r>
      <w:r>
        <w:t>ισμός και αερισμός του σταύλου</w:t>
      </w:r>
    </w:p>
    <w:p w:rsidR="00C32ABF" w:rsidRDefault="00C32ABF" w:rsidP="007E2B0B">
      <w:pPr>
        <w:pStyle w:val="a3"/>
        <w:numPr>
          <w:ilvl w:val="0"/>
          <w:numId w:val="9"/>
        </w:numPr>
        <w:autoSpaceDE w:val="0"/>
        <w:autoSpaceDN w:val="0"/>
        <w:adjustRightInd w:val="0"/>
        <w:spacing w:after="0"/>
        <w:jc w:val="both"/>
      </w:pPr>
      <w:r>
        <w:t>Ε</w:t>
      </w:r>
      <w:r w:rsidR="003B0A6B">
        <w:t>πάρκεια χώρων ανάπαυσης των ζ</w:t>
      </w:r>
      <w:r>
        <w:t>ώων</w:t>
      </w:r>
    </w:p>
    <w:p w:rsidR="00C32ABF" w:rsidRDefault="00C32ABF" w:rsidP="007E2B0B">
      <w:pPr>
        <w:pStyle w:val="a3"/>
        <w:numPr>
          <w:ilvl w:val="0"/>
          <w:numId w:val="9"/>
        </w:numPr>
        <w:autoSpaceDE w:val="0"/>
        <w:autoSpaceDN w:val="0"/>
        <w:adjustRightInd w:val="0"/>
        <w:spacing w:after="0"/>
        <w:jc w:val="both"/>
      </w:pPr>
      <w:r>
        <w:t>Περίφραξη του λειτουργικού χώρου</w:t>
      </w:r>
    </w:p>
    <w:p w:rsidR="00C32ABF" w:rsidRDefault="00C32ABF" w:rsidP="007E2B0B">
      <w:pPr>
        <w:pStyle w:val="a3"/>
        <w:numPr>
          <w:ilvl w:val="0"/>
          <w:numId w:val="9"/>
        </w:numPr>
        <w:autoSpaceDE w:val="0"/>
        <w:autoSpaceDN w:val="0"/>
        <w:adjustRightInd w:val="0"/>
        <w:spacing w:after="0"/>
        <w:jc w:val="both"/>
      </w:pPr>
      <w:r>
        <w:t>Καθαριότητα λειτουργικού χώρου</w:t>
      </w:r>
    </w:p>
    <w:p w:rsidR="003B0A6B" w:rsidRDefault="00C32ABF" w:rsidP="007E2B0B">
      <w:pPr>
        <w:pStyle w:val="a3"/>
        <w:numPr>
          <w:ilvl w:val="0"/>
          <w:numId w:val="9"/>
        </w:numPr>
        <w:autoSpaceDE w:val="0"/>
        <w:autoSpaceDN w:val="0"/>
        <w:adjustRightInd w:val="0"/>
        <w:spacing w:after="0"/>
        <w:jc w:val="both"/>
      </w:pPr>
      <w:r>
        <w:t>Στατική επάρκεια των κτιρίων</w:t>
      </w:r>
    </w:p>
    <w:p w:rsidR="00C43021" w:rsidRDefault="00371D67" w:rsidP="00371D67">
      <w:pPr>
        <w:autoSpaceDE w:val="0"/>
        <w:autoSpaceDN w:val="0"/>
        <w:adjustRightInd w:val="0"/>
        <w:spacing w:after="0"/>
        <w:jc w:val="both"/>
      </w:pPr>
      <w:r>
        <w:t>*</w:t>
      </w:r>
      <w:r w:rsidR="003B0A6B">
        <w:t xml:space="preserve">Προσοχή </w:t>
      </w:r>
      <w:r w:rsidR="00980D02">
        <w:t>στους</w:t>
      </w:r>
      <w:r w:rsidR="003B0A6B">
        <w:t xml:space="preserve"> μεταχειρισμένους στύλους της </w:t>
      </w:r>
      <w:r w:rsidR="00980D02">
        <w:t>ΔΕΗ γιατί έχουν εμποτιστεί με</w:t>
      </w:r>
      <w:r w:rsidR="003B0A6B">
        <w:t xml:space="preserve"> επικίνδυνες ουσίες και δεν επιτρέπεται η χρήση τους σε κλειστούς χώρους</w:t>
      </w:r>
      <w:r w:rsidR="00980D02">
        <w:t>.</w:t>
      </w:r>
    </w:p>
    <w:p w:rsidR="00C43021" w:rsidRPr="007E2B0B" w:rsidRDefault="00C43021" w:rsidP="00660864">
      <w:pPr>
        <w:autoSpaceDE w:val="0"/>
        <w:autoSpaceDN w:val="0"/>
        <w:adjustRightInd w:val="0"/>
        <w:spacing w:after="0"/>
        <w:jc w:val="center"/>
        <w:rPr>
          <w:b/>
          <w:sz w:val="28"/>
          <w:szCs w:val="28"/>
        </w:rPr>
      </w:pPr>
      <w:r w:rsidRPr="007E2B0B">
        <w:rPr>
          <w:b/>
          <w:sz w:val="28"/>
          <w:szCs w:val="28"/>
        </w:rPr>
        <w:t>Πρόσθετες προϋποθέσεις (για τις κατηγορίες 2 και 3)</w:t>
      </w:r>
    </w:p>
    <w:p w:rsidR="006C7CC9" w:rsidRDefault="006C7CC9" w:rsidP="007E2B0B">
      <w:pPr>
        <w:pStyle w:val="a3"/>
        <w:numPr>
          <w:ilvl w:val="0"/>
          <w:numId w:val="10"/>
        </w:numPr>
        <w:autoSpaceDE w:val="0"/>
        <w:autoSpaceDN w:val="0"/>
        <w:adjustRightInd w:val="0"/>
        <w:spacing w:after="0"/>
        <w:jc w:val="both"/>
      </w:pPr>
      <w:r>
        <w:t>Νόμιμη χρήση γης.</w:t>
      </w:r>
    </w:p>
    <w:p w:rsidR="006C7CC9" w:rsidRDefault="00C43021" w:rsidP="007E2B0B">
      <w:pPr>
        <w:pStyle w:val="a3"/>
        <w:numPr>
          <w:ilvl w:val="0"/>
          <w:numId w:val="10"/>
        </w:numPr>
        <w:autoSpaceDE w:val="0"/>
        <w:autoSpaceDN w:val="0"/>
        <w:adjustRightInd w:val="0"/>
        <w:spacing w:after="0"/>
        <w:jc w:val="both"/>
      </w:pPr>
      <w:r>
        <w:t xml:space="preserve">Αρτιότητα γηπέδου. </w:t>
      </w:r>
      <w:r w:rsidR="006C7CC9">
        <w:t xml:space="preserve">(στις </w:t>
      </w:r>
      <w:r>
        <w:t xml:space="preserve"> π</w:t>
      </w:r>
      <w:r w:rsidR="00DF65DC">
        <w:t xml:space="preserve">εριοχές NATURA απαιτούνται </w:t>
      </w:r>
      <w:r>
        <w:t xml:space="preserve"> 10 στρ</w:t>
      </w:r>
      <w:r w:rsidR="006C7CC9">
        <w:t>)</w:t>
      </w:r>
      <w:r>
        <w:t>.</w:t>
      </w:r>
    </w:p>
    <w:p w:rsidR="006C7CC9" w:rsidRDefault="006C7CC9" w:rsidP="007E2B0B">
      <w:pPr>
        <w:pStyle w:val="a3"/>
        <w:numPr>
          <w:ilvl w:val="0"/>
          <w:numId w:val="10"/>
        </w:numPr>
        <w:autoSpaceDE w:val="0"/>
        <w:autoSpaceDN w:val="0"/>
        <w:adjustRightInd w:val="0"/>
        <w:spacing w:after="0"/>
        <w:jc w:val="both"/>
      </w:pPr>
      <w:r>
        <w:t>Κατασκευή των εγκαταστάσεων σύμφωνα με τις μελέτες και τα σχέδια</w:t>
      </w:r>
    </w:p>
    <w:p w:rsidR="00C43021" w:rsidRDefault="00A76ECE" w:rsidP="007E2B0B">
      <w:pPr>
        <w:pStyle w:val="a3"/>
        <w:numPr>
          <w:ilvl w:val="0"/>
          <w:numId w:val="10"/>
        </w:numPr>
        <w:autoSpaceDE w:val="0"/>
        <w:autoSpaceDN w:val="0"/>
        <w:adjustRightInd w:val="0"/>
        <w:spacing w:after="0"/>
        <w:jc w:val="both"/>
      </w:pPr>
      <w:r>
        <w:t xml:space="preserve">Τήρηση </w:t>
      </w:r>
      <w:r w:rsidR="006C7CC9">
        <w:t>του ΓΟΚ</w:t>
      </w:r>
    </w:p>
    <w:p w:rsidR="003616EB" w:rsidRDefault="00DF65DC" w:rsidP="007E2B0B">
      <w:pPr>
        <w:pStyle w:val="a3"/>
        <w:numPr>
          <w:ilvl w:val="0"/>
          <w:numId w:val="10"/>
        </w:numPr>
        <w:autoSpaceDE w:val="0"/>
        <w:autoSpaceDN w:val="0"/>
        <w:adjustRightInd w:val="0"/>
        <w:spacing w:after="0"/>
        <w:jc w:val="both"/>
      </w:pPr>
      <w:r>
        <w:t>Νομιμότητα υπαρχόντων κτιριακών εγκατασ</w:t>
      </w:r>
      <w:r w:rsidR="003616EB">
        <w:t>τάσεων ή ρύθμιση των αυθαιρέτων</w:t>
      </w:r>
    </w:p>
    <w:p w:rsidR="00DF65DC" w:rsidRDefault="00371D67" w:rsidP="007E2B0B">
      <w:pPr>
        <w:autoSpaceDE w:val="0"/>
        <w:autoSpaceDN w:val="0"/>
        <w:adjustRightInd w:val="0"/>
        <w:spacing w:after="0"/>
        <w:jc w:val="both"/>
      </w:pPr>
      <w:r>
        <w:t>*</w:t>
      </w:r>
      <w:r w:rsidR="003616EB">
        <w:t>Προσοχή. Σ</w:t>
      </w:r>
      <w:r w:rsidR="00DF65DC">
        <w:t>τις διατάξεις της ρύθμισης αυθαιρέτων μπορούν να υπαχθούν κτίρια που έχουν κατασκευαστεί πριν την 28</w:t>
      </w:r>
      <w:r w:rsidR="00DF65DC" w:rsidRPr="006B63A4">
        <w:rPr>
          <w:vertAlign w:val="superscript"/>
        </w:rPr>
        <w:t>η</w:t>
      </w:r>
      <w:r w:rsidR="00DF65DC">
        <w:t xml:space="preserve"> Ιουλίου 2011. </w:t>
      </w:r>
    </w:p>
    <w:p w:rsidR="00DF65DC" w:rsidRDefault="00371D67" w:rsidP="007E2B0B">
      <w:pPr>
        <w:autoSpaceDE w:val="0"/>
        <w:autoSpaceDN w:val="0"/>
        <w:adjustRightInd w:val="0"/>
        <w:spacing w:after="0"/>
        <w:jc w:val="both"/>
      </w:pPr>
      <w:r>
        <w:t>*</w:t>
      </w:r>
      <w:r w:rsidR="003616EB">
        <w:t>Κ</w:t>
      </w:r>
      <w:r w:rsidR="00DF65DC">
        <w:t>τίρια που έχουν κατασκευαστεί με οικοδομική άδεια ως αποθήκες αλλά χρησιμοποιούνται ως σταύλοι,  πρέπει να υπαχθούν στη ρύθμιση περί αυθαιρέτων γιατί έχει γίνει αλλαγή χρήσης του κτιρίου.</w:t>
      </w:r>
    </w:p>
    <w:p w:rsidR="00DF65DC" w:rsidRDefault="00DF65DC" w:rsidP="00660864">
      <w:pPr>
        <w:autoSpaceDE w:val="0"/>
        <w:autoSpaceDN w:val="0"/>
        <w:adjustRightInd w:val="0"/>
        <w:spacing w:after="0"/>
      </w:pPr>
    </w:p>
    <w:p w:rsidR="00DF65DC" w:rsidRPr="007E2B0B" w:rsidRDefault="00C9692D" w:rsidP="00660864">
      <w:pPr>
        <w:autoSpaceDE w:val="0"/>
        <w:autoSpaceDN w:val="0"/>
        <w:adjustRightInd w:val="0"/>
        <w:spacing w:after="0"/>
        <w:jc w:val="center"/>
        <w:rPr>
          <w:b/>
          <w:sz w:val="28"/>
          <w:szCs w:val="28"/>
        </w:rPr>
      </w:pPr>
      <w:r w:rsidRPr="007E2B0B">
        <w:rPr>
          <w:b/>
          <w:sz w:val="28"/>
          <w:szCs w:val="28"/>
        </w:rPr>
        <w:t>ΕΙΔΙΚΕΣ ΠΕΡΙΠΤΩΣΕΙΣ</w:t>
      </w:r>
    </w:p>
    <w:p w:rsidR="00C9692D" w:rsidRDefault="00DF65DC" w:rsidP="007E2B0B">
      <w:pPr>
        <w:autoSpaceDE w:val="0"/>
        <w:autoSpaceDN w:val="0"/>
        <w:adjustRightInd w:val="0"/>
        <w:spacing w:after="0"/>
        <w:jc w:val="both"/>
      </w:pPr>
      <w:r>
        <w:t>Σαλιγκαροτροφεία</w:t>
      </w:r>
      <w:r w:rsidR="00A76ECE">
        <w:t>.</w:t>
      </w:r>
    </w:p>
    <w:p w:rsidR="00C9692D" w:rsidRDefault="00AB54D8" w:rsidP="007E2B0B">
      <w:pPr>
        <w:autoSpaceDE w:val="0"/>
        <w:autoSpaceDN w:val="0"/>
        <w:adjustRightInd w:val="0"/>
        <w:spacing w:after="0"/>
        <w:jc w:val="both"/>
      </w:pPr>
      <w:r>
        <w:t>Στα ανοικτού τύπου (διχτυοκήπια) δ</w:t>
      </w:r>
      <w:r w:rsidR="00A76ECE">
        <w:t xml:space="preserve">εν απαιτείται οικοδομική άδεια αλλά </w:t>
      </w:r>
      <w:r>
        <w:t xml:space="preserve">έγκριση εργασιών </w:t>
      </w:r>
      <w:r w:rsidR="00C9692D">
        <w:t>μικρής κλίμακας.</w:t>
      </w:r>
    </w:p>
    <w:p w:rsidR="00DF65DC" w:rsidRDefault="00F92165" w:rsidP="007E2B0B">
      <w:pPr>
        <w:autoSpaceDE w:val="0"/>
        <w:autoSpaceDN w:val="0"/>
        <w:adjustRightInd w:val="0"/>
        <w:spacing w:after="0"/>
        <w:jc w:val="both"/>
      </w:pPr>
      <w:r>
        <w:t>Ε</w:t>
      </w:r>
      <w:r w:rsidR="00895798">
        <w:t xml:space="preserve">πιτρέπεται εκτεταμένη κάλυψη </w:t>
      </w:r>
      <w:r w:rsidR="00F17A8F">
        <w:t xml:space="preserve">γης </w:t>
      </w:r>
      <w:r w:rsidR="00895798">
        <w:t>και</w:t>
      </w:r>
      <w:r w:rsidR="00A76ECE">
        <w:t xml:space="preserve"> μείωση</w:t>
      </w:r>
      <w:r w:rsidR="00F17A8F">
        <w:t xml:space="preserve"> της απόστασης</w:t>
      </w:r>
      <w:r w:rsidR="00A76ECE">
        <w:t xml:space="preserve"> από τα όρια του γηπέδου</w:t>
      </w:r>
      <w:r w:rsidR="00895798">
        <w:t>.</w:t>
      </w:r>
    </w:p>
    <w:p w:rsidR="004B41E4" w:rsidRDefault="004B41E4" w:rsidP="007E2B0B">
      <w:pPr>
        <w:autoSpaceDE w:val="0"/>
        <w:autoSpaceDN w:val="0"/>
        <w:adjustRightInd w:val="0"/>
        <w:spacing w:after="0"/>
        <w:jc w:val="both"/>
      </w:pPr>
    </w:p>
    <w:p w:rsidR="00F92165" w:rsidRDefault="00F92165" w:rsidP="007E2B0B">
      <w:pPr>
        <w:autoSpaceDE w:val="0"/>
        <w:autoSpaceDN w:val="0"/>
        <w:adjustRightInd w:val="0"/>
        <w:spacing w:after="0"/>
        <w:jc w:val="both"/>
      </w:pPr>
      <w:r>
        <w:t>Εθνικό</w:t>
      </w:r>
      <w:r w:rsidR="00DF65DC">
        <w:t xml:space="preserve"> πάρκο Πρεσπών</w:t>
      </w:r>
      <w:r>
        <w:t>.</w:t>
      </w:r>
    </w:p>
    <w:p w:rsidR="00DF65DC" w:rsidRDefault="00F17A8F" w:rsidP="007E2B0B">
      <w:pPr>
        <w:autoSpaceDE w:val="0"/>
        <w:autoSpaceDN w:val="0"/>
        <w:adjustRightInd w:val="0"/>
        <w:spacing w:after="0"/>
        <w:jc w:val="both"/>
      </w:pPr>
      <w:r>
        <w:t>Στη περιοχή του Π</w:t>
      </w:r>
      <w:r w:rsidR="00A76ECE">
        <w:t xml:space="preserve">άρκου Πρεσπών υπάρχουν ζώνες  με συγκεκριμένες </w:t>
      </w:r>
      <w:r w:rsidR="00A76ECE" w:rsidRPr="00A76ECE">
        <w:t xml:space="preserve">επιτρεπόμενες </w:t>
      </w:r>
      <w:r w:rsidR="00F92165">
        <w:t>χρήσεις – δραστηριότητες – όρους και  περιορισμούς.</w:t>
      </w:r>
    </w:p>
    <w:p w:rsidR="004B41E4" w:rsidRPr="007E2B0B" w:rsidRDefault="004B41E4" w:rsidP="00660864">
      <w:pPr>
        <w:autoSpaceDE w:val="0"/>
        <w:autoSpaceDN w:val="0"/>
        <w:adjustRightInd w:val="0"/>
        <w:spacing w:after="0"/>
        <w:jc w:val="center"/>
        <w:rPr>
          <w:b/>
          <w:sz w:val="28"/>
          <w:szCs w:val="28"/>
        </w:rPr>
      </w:pPr>
      <w:r w:rsidRPr="007E2B0B">
        <w:rPr>
          <w:b/>
          <w:sz w:val="28"/>
          <w:szCs w:val="28"/>
        </w:rPr>
        <w:t>ΒΗΜΑΤΑ ΑΔΕΙΟΔΟΤΗΣΗΣ</w:t>
      </w:r>
    </w:p>
    <w:p w:rsidR="00C43021" w:rsidRDefault="00C65330" w:rsidP="007E2B0B">
      <w:pPr>
        <w:pStyle w:val="a3"/>
        <w:numPr>
          <w:ilvl w:val="0"/>
          <w:numId w:val="5"/>
        </w:numPr>
        <w:autoSpaceDE w:val="0"/>
        <w:autoSpaceDN w:val="0"/>
        <w:adjustRightInd w:val="0"/>
        <w:spacing w:after="0"/>
        <w:jc w:val="both"/>
      </w:pPr>
      <w:r>
        <w:t>Βασικά ερωτήματα</w:t>
      </w:r>
      <w:r w:rsidR="004E6E3F">
        <w:t xml:space="preserve"> που πρέπει να απαντήσει ο κτηνοτρόφος</w:t>
      </w:r>
    </w:p>
    <w:p w:rsidR="00C65330" w:rsidRDefault="00C748E4" w:rsidP="007E2B0B">
      <w:pPr>
        <w:pStyle w:val="a3"/>
        <w:numPr>
          <w:ilvl w:val="0"/>
          <w:numId w:val="6"/>
        </w:numPr>
        <w:autoSpaceDE w:val="0"/>
        <w:autoSpaceDN w:val="0"/>
        <w:adjustRightInd w:val="0"/>
        <w:spacing w:after="0"/>
        <w:jc w:val="both"/>
      </w:pPr>
      <w:r>
        <w:t>Τι θα κατασκευάσει</w:t>
      </w:r>
      <w:r w:rsidR="00D10F75">
        <w:t xml:space="preserve"> ; (ποιμνιοστάσιο, βουστάσιο, χοιροστάσιο, ορνιθοτροφείο) και τι δυναμικότητας θα είναι;</w:t>
      </w:r>
    </w:p>
    <w:p w:rsidR="00C65330" w:rsidRDefault="00C65330" w:rsidP="007E2B0B">
      <w:pPr>
        <w:pStyle w:val="a3"/>
        <w:numPr>
          <w:ilvl w:val="0"/>
          <w:numId w:val="6"/>
        </w:numPr>
        <w:autoSpaceDE w:val="0"/>
        <w:autoSpaceDN w:val="0"/>
        <w:adjustRightInd w:val="0"/>
        <w:spacing w:after="0"/>
        <w:jc w:val="both"/>
      </w:pPr>
      <w:r>
        <w:t xml:space="preserve">Που θα </w:t>
      </w:r>
      <w:r w:rsidR="00C748E4">
        <w:t>κατασκευάσει</w:t>
      </w:r>
      <w:r>
        <w:t xml:space="preserve"> </w:t>
      </w:r>
      <w:r w:rsidR="004E6E3F">
        <w:t>τ</w:t>
      </w:r>
      <w:r>
        <w:t>η</w:t>
      </w:r>
      <w:r w:rsidR="004E6E3F">
        <w:t>ν</w:t>
      </w:r>
      <w:r>
        <w:t xml:space="preserve"> κτηνοτροφική εγκατάσταση;</w:t>
      </w:r>
    </w:p>
    <w:p w:rsidR="00C65330" w:rsidRDefault="00C65330" w:rsidP="007E2B0B">
      <w:pPr>
        <w:pStyle w:val="a3"/>
        <w:numPr>
          <w:ilvl w:val="0"/>
          <w:numId w:val="6"/>
        </w:numPr>
        <w:autoSpaceDE w:val="0"/>
        <w:autoSpaceDN w:val="0"/>
        <w:adjustRightInd w:val="0"/>
        <w:spacing w:after="0"/>
        <w:jc w:val="both"/>
      </w:pPr>
      <w:r>
        <w:t xml:space="preserve">Πως θα </w:t>
      </w:r>
      <w:r w:rsidR="00C748E4">
        <w:t>κατασκευάσει</w:t>
      </w:r>
      <w:r>
        <w:t xml:space="preserve"> </w:t>
      </w:r>
      <w:r w:rsidR="00D10F75">
        <w:t xml:space="preserve"> </w:t>
      </w:r>
      <w:r w:rsidR="004E6E3F">
        <w:t>τ</w:t>
      </w:r>
      <w:r>
        <w:t xml:space="preserve">η μονάδα και </w:t>
      </w:r>
      <w:r w:rsidR="004E6E3F">
        <w:t>τ</w:t>
      </w:r>
      <w:r>
        <w:t>οι</w:t>
      </w:r>
      <w:r w:rsidR="004E6E3F">
        <w:t>ς</w:t>
      </w:r>
      <w:r>
        <w:t xml:space="preserve"> λοιπές </w:t>
      </w:r>
      <w:r w:rsidR="004E6E3F">
        <w:t xml:space="preserve">απαραίτητες </w:t>
      </w:r>
      <w:r>
        <w:t>υποδομές</w:t>
      </w:r>
      <w:r w:rsidR="00C748E4">
        <w:t xml:space="preserve"> (με ποιο τρόπο και υλικά)</w:t>
      </w:r>
      <w:r>
        <w:t>;</w:t>
      </w:r>
    </w:p>
    <w:p w:rsidR="00C65330" w:rsidRDefault="00C65330" w:rsidP="00660864">
      <w:pPr>
        <w:autoSpaceDE w:val="0"/>
        <w:autoSpaceDN w:val="0"/>
        <w:adjustRightInd w:val="0"/>
        <w:spacing w:after="0"/>
      </w:pPr>
    </w:p>
    <w:p w:rsidR="00C65330" w:rsidRDefault="00C65330" w:rsidP="007E2B0B">
      <w:pPr>
        <w:pStyle w:val="a3"/>
        <w:numPr>
          <w:ilvl w:val="0"/>
          <w:numId w:val="5"/>
        </w:numPr>
        <w:autoSpaceDE w:val="0"/>
        <w:autoSpaceDN w:val="0"/>
        <w:adjustRightInd w:val="0"/>
        <w:spacing w:after="0"/>
        <w:jc w:val="both"/>
      </w:pPr>
      <w:r>
        <w:t xml:space="preserve">Επαφή με Τοπογράφο </w:t>
      </w:r>
      <w:r w:rsidR="00D1092C">
        <w:t>ή και στην ΔΑΟΚ</w:t>
      </w:r>
      <w:r w:rsidR="00274E0C">
        <w:t xml:space="preserve"> </w:t>
      </w:r>
      <w:r>
        <w:t xml:space="preserve">για έλεγχο </w:t>
      </w:r>
      <w:r w:rsidR="00274E0C">
        <w:t xml:space="preserve">της </w:t>
      </w:r>
      <w:r>
        <w:t>καταλληλότητας του γηπέδου και τοπογραφική αποτύπωση</w:t>
      </w:r>
      <w:r w:rsidR="00274E0C">
        <w:t>.</w:t>
      </w:r>
    </w:p>
    <w:p w:rsidR="000C4526" w:rsidRPr="000C4526" w:rsidRDefault="0043280A" w:rsidP="007E2B0B">
      <w:pPr>
        <w:pStyle w:val="a3"/>
        <w:numPr>
          <w:ilvl w:val="0"/>
          <w:numId w:val="5"/>
        </w:numPr>
        <w:autoSpaceDE w:val="0"/>
        <w:autoSpaceDN w:val="0"/>
        <w:adjustRightInd w:val="0"/>
        <w:spacing w:after="0"/>
        <w:jc w:val="both"/>
      </w:pPr>
      <w:r w:rsidRPr="0043280A">
        <w:t>Συγκ</w:t>
      </w:r>
      <w:r>
        <w:t>έντρωση των  δικαιολογητικών. Για ορισμένα δικαιολογητικά απαιτείται χρόνος 2-3 μήνες (πράξη χαρακτηρι</w:t>
      </w:r>
      <w:r w:rsidR="004F4755">
        <w:t>σμού και τελεσιδικία της</w:t>
      </w:r>
      <w:r>
        <w:t xml:space="preserve"> Δ/νση</w:t>
      </w:r>
      <w:r w:rsidR="004F4755">
        <w:t>ς</w:t>
      </w:r>
      <w:r>
        <w:t xml:space="preserve"> Δασών)</w:t>
      </w:r>
    </w:p>
    <w:p w:rsidR="000C4526" w:rsidRDefault="000C4526" w:rsidP="007E2B0B">
      <w:pPr>
        <w:pStyle w:val="a3"/>
        <w:spacing w:after="0"/>
        <w:jc w:val="both"/>
      </w:pPr>
    </w:p>
    <w:p w:rsidR="000C4526" w:rsidRDefault="000C4526" w:rsidP="007E2B0B">
      <w:pPr>
        <w:pStyle w:val="a3"/>
        <w:numPr>
          <w:ilvl w:val="0"/>
          <w:numId w:val="5"/>
        </w:numPr>
        <w:autoSpaceDE w:val="0"/>
        <w:autoSpaceDN w:val="0"/>
        <w:adjustRightInd w:val="0"/>
        <w:spacing w:after="0"/>
        <w:jc w:val="both"/>
      </w:pPr>
      <w:r>
        <w:t>Περιβαλλοντική Αδειοδότηση</w:t>
      </w:r>
    </w:p>
    <w:p w:rsidR="000C4526" w:rsidRDefault="000C4526" w:rsidP="006A7FB1">
      <w:pPr>
        <w:pStyle w:val="a3"/>
        <w:numPr>
          <w:ilvl w:val="0"/>
          <w:numId w:val="27"/>
        </w:numPr>
        <w:autoSpaceDE w:val="0"/>
        <w:autoSpaceDN w:val="0"/>
        <w:adjustRightInd w:val="0"/>
        <w:spacing w:after="0"/>
        <w:jc w:val="both"/>
      </w:pPr>
      <w:r w:rsidRPr="00AB54D8">
        <w:t xml:space="preserve">Οι κτηνοτροφικές εγκαταστάσεις, ανάλογα </w:t>
      </w:r>
      <w:r w:rsidRPr="00293A35">
        <w:t xml:space="preserve">με το είδος των ζώων και τη δυναμικότητά τους </w:t>
      </w:r>
      <w:r w:rsidRPr="00AB54D8">
        <w:t>κατατάσσοντ</w:t>
      </w:r>
      <w:r w:rsidRPr="00293A35">
        <w:t xml:space="preserve">αι </w:t>
      </w:r>
      <w:r>
        <w:t>στις</w:t>
      </w:r>
      <w:r w:rsidRPr="00293A35">
        <w:t xml:space="preserve"> κατηγορίες</w:t>
      </w:r>
      <w:r>
        <w:t xml:space="preserve"> Α1, Α2 και Β </w:t>
      </w:r>
      <w:r w:rsidRPr="00293A35">
        <w:t>ως προς τις επιπτώσεις τους στο περιβάλλον.</w:t>
      </w:r>
    </w:p>
    <w:p w:rsidR="000C4526" w:rsidRDefault="000C4526" w:rsidP="006A7FB1">
      <w:pPr>
        <w:pStyle w:val="a3"/>
        <w:numPr>
          <w:ilvl w:val="0"/>
          <w:numId w:val="27"/>
        </w:numPr>
        <w:autoSpaceDE w:val="0"/>
        <w:autoSpaceDN w:val="0"/>
        <w:adjustRightInd w:val="0"/>
        <w:spacing w:after="0"/>
        <w:jc w:val="both"/>
      </w:pPr>
      <w:r w:rsidRPr="00293A35">
        <w:t xml:space="preserve">Σε </w:t>
      </w:r>
      <w:r>
        <w:t>΄΄</w:t>
      </w:r>
      <w:r w:rsidRPr="00293A35">
        <w:t>μεγάλες</w:t>
      </w:r>
      <w:r>
        <w:t>΄΄</w:t>
      </w:r>
      <w:r w:rsidRPr="00293A35">
        <w:t xml:space="preserve"> </w:t>
      </w:r>
      <w:r>
        <w:t>εγκαταστάσεις</w:t>
      </w:r>
      <w:r w:rsidRPr="00293A35">
        <w:t xml:space="preserve"> που εντάσσονται στις κατηγορίες </w:t>
      </w:r>
      <w:r w:rsidRPr="00AB54D8">
        <w:t xml:space="preserve">Α1 και Α2 απαιτείται </w:t>
      </w:r>
      <w:r>
        <w:t xml:space="preserve">η </w:t>
      </w:r>
      <w:r w:rsidRPr="00AB54D8">
        <w:t>εκπόνηση Μελέτης Περιβαλλοντικών Επιπτώσεων (ΜΠΕ) και η έκδοση Απόφασης Έγκρισης Περιβαλλοντικών Όρων (ΑΕΠΟ).</w:t>
      </w:r>
    </w:p>
    <w:p w:rsidR="000C4526" w:rsidRDefault="000C4526" w:rsidP="006A7FB1">
      <w:pPr>
        <w:pStyle w:val="a3"/>
        <w:numPr>
          <w:ilvl w:val="0"/>
          <w:numId w:val="27"/>
        </w:numPr>
        <w:autoSpaceDE w:val="0"/>
        <w:autoSpaceDN w:val="0"/>
        <w:adjustRightInd w:val="0"/>
        <w:spacing w:after="0"/>
        <w:jc w:val="both"/>
      </w:pPr>
      <w:r w:rsidRPr="00AB54D8">
        <w:lastRenderedPageBreak/>
        <w:t xml:space="preserve">Για τις </w:t>
      </w:r>
      <w:r>
        <w:t>΄΄μεσαίες΄΄</w:t>
      </w:r>
      <w:r w:rsidRPr="00AB54D8">
        <w:t xml:space="preserve"> εγκαταστάσεις της κατηγορίας Β δεν εκπονείται Μελέτη Περιβαλλοντικών Επιπτώσεων αλλά υπόκεινται στην τήρηση </w:t>
      </w:r>
      <w:r w:rsidRPr="00293A35">
        <w:t xml:space="preserve">των </w:t>
      </w:r>
      <w:r w:rsidRPr="00AB54D8">
        <w:t>Πρότυπων Περιβαλλοντικών Δεσμεύσεων (ΠΠΔ)</w:t>
      </w:r>
      <w:r>
        <w:t xml:space="preserve"> με τη συμπλήρωση και υποβολή της </w:t>
      </w:r>
      <w:r w:rsidRPr="00293A35">
        <w:t>δήλωση</w:t>
      </w:r>
      <w:r>
        <w:t>ς</w:t>
      </w:r>
      <w:r w:rsidRPr="00293A35">
        <w:t xml:space="preserve"> υπαγωγής</w:t>
      </w:r>
      <w:r w:rsidRPr="00AB54D8">
        <w:t>.</w:t>
      </w:r>
      <w:r w:rsidRPr="00293A35">
        <w:t xml:space="preserve"> </w:t>
      </w:r>
    </w:p>
    <w:p w:rsidR="000C4526" w:rsidRDefault="000C4526" w:rsidP="006A7FB1">
      <w:pPr>
        <w:pStyle w:val="a3"/>
        <w:numPr>
          <w:ilvl w:val="0"/>
          <w:numId w:val="27"/>
        </w:numPr>
        <w:autoSpaceDE w:val="0"/>
        <w:autoSpaceDN w:val="0"/>
        <w:adjustRightInd w:val="0"/>
        <w:spacing w:after="0"/>
        <w:jc w:val="both"/>
      </w:pPr>
      <w:r w:rsidRPr="00AB54D8">
        <w:t xml:space="preserve">Για </w:t>
      </w:r>
      <w:r>
        <w:t>τις ΄΄μικρές΄΄</w:t>
      </w:r>
      <w:r w:rsidRPr="00AB54D8">
        <w:t xml:space="preserve"> εγκαταστάσεις </w:t>
      </w:r>
      <w:r>
        <w:t xml:space="preserve"> </w:t>
      </w:r>
      <w:r w:rsidRPr="00093E2F">
        <w:t xml:space="preserve">των οποίων η δυναμικότητα είναι μικρότερη των ελαχίστων ορίων της κατηγορίας Β δεν απαιτείται περιβαλλοντική αδειοδότηση </w:t>
      </w:r>
      <w:r w:rsidRPr="00293A35">
        <w:t xml:space="preserve">αλλά </w:t>
      </w:r>
      <w:r>
        <w:t xml:space="preserve">για αυτές τις εγκαταστάσεις </w:t>
      </w:r>
      <w:r w:rsidRPr="00293A35">
        <w:t xml:space="preserve">απαιτείται η τήρηση των </w:t>
      </w:r>
      <w:r>
        <w:t>Κωδίκων Ορθής Γεωργικής Πρακτικής (</w:t>
      </w:r>
      <w:r w:rsidRPr="00293A35">
        <w:t>ΚΟΓΠ</w:t>
      </w:r>
      <w:r>
        <w:t>)</w:t>
      </w:r>
      <w:r w:rsidRPr="00293A35">
        <w:t>.</w:t>
      </w:r>
    </w:p>
    <w:p w:rsidR="000C4526" w:rsidRDefault="000C4526" w:rsidP="006A7FB1">
      <w:pPr>
        <w:pStyle w:val="a3"/>
        <w:numPr>
          <w:ilvl w:val="0"/>
          <w:numId w:val="27"/>
        </w:numPr>
        <w:spacing w:after="0"/>
        <w:jc w:val="both"/>
      </w:pPr>
      <w:r w:rsidRPr="00AB54D8">
        <w:t xml:space="preserve">Οι κτηνοτροφικές εγκαταστάσεις που λειτουργούν ή πρόκειται να λειτουργήσουν εντός των ορίων των περιοχών NATURA </w:t>
      </w:r>
      <w:r>
        <w:t xml:space="preserve">και είναι κατηγορίας Α1, Α2 και Β </w:t>
      </w:r>
      <w:r w:rsidRPr="00AB54D8">
        <w:t>υποβάλλουν ειδική οικολογική αξιολόγηση στην αρμόδια υπηρεσία περιβάλλοντος της οικείας περιφέρειας</w:t>
      </w:r>
      <w:r>
        <w:t>.</w:t>
      </w:r>
    </w:p>
    <w:p w:rsidR="000C4526" w:rsidRDefault="000C4526" w:rsidP="007E2B0B">
      <w:pPr>
        <w:pStyle w:val="a3"/>
        <w:autoSpaceDE w:val="0"/>
        <w:autoSpaceDN w:val="0"/>
        <w:adjustRightInd w:val="0"/>
        <w:spacing w:after="0"/>
        <w:jc w:val="both"/>
      </w:pPr>
    </w:p>
    <w:p w:rsidR="00A25D15" w:rsidRDefault="00A25D15" w:rsidP="007E2B0B">
      <w:pPr>
        <w:pStyle w:val="a3"/>
        <w:numPr>
          <w:ilvl w:val="0"/>
          <w:numId w:val="5"/>
        </w:numPr>
        <w:autoSpaceDE w:val="0"/>
        <w:autoSpaceDN w:val="0"/>
        <w:adjustRightInd w:val="0"/>
        <w:spacing w:after="0"/>
        <w:jc w:val="both"/>
      </w:pPr>
      <w:r>
        <w:t xml:space="preserve">Κατάθεση φακέλου. Ο φάκελος πρέπει να περιλαμβάνει </w:t>
      </w:r>
      <w:r w:rsidR="00274E0C">
        <w:t xml:space="preserve">την κατάλληλη </w:t>
      </w:r>
      <w:r>
        <w:t>αίτηση</w:t>
      </w:r>
      <w:r w:rsidR="00875F79">
        <w:t>,</w:t>
      </w:r>
      <w:r w:rsidR="00274E0C">
        <w:t xml:space="preserve"> ανάλογα </w:t>
      </w:r>
      <w:r>
        <w:t xml:space="preserve"> </w:t>
      </w:r>
      <w:r w:rsidR="00274E0C">
        <w:t xml:space="preserve">με την κατηγορία της </w:t>
      </w:r>
      <w:r w:rsidR="004E6E3F">
        <w:t>κτηνοτροφικής εγκατάστασης</w:t>
      </w:r>
      <w:r w:rsidR="00274E0C">
        <w:t xml:space="preserve"> και </w:t>
      </w:r>
      <w:r>
        <w:t>τα απαραίτητα  δικαιολογητικά.</w:t>
      </w:r>
    </w:p>
    <w:p w:rsidR="00A25D15" w:rsidRDefault="00A25D15" w:rsidP="007E2B0B">
      <w:pPr>
        <w:pStyle w:val="a3"/>
        <w:spacing w:after="0"/>
        <w:jc w:val="both"/>
      </w:pPr>
    </w:p>
    <w:p w:rsidR="00274E0C" w:rsidRDefault="00A25D15" w:rsidP="007E2B0B">
      <w:pPr>
        <w:pStyle w:val="a3"/>
        <w:numPr>
          <w:ilvl w:val="0"/>
          <w:numId w:val="5"/>
        </w:numPr>
        <w:autoSpaceDE w:val="0"/>
        <w:autoSpaceDN w:val="0"/>
        <w:adjustRightInd w:val="0"/>
        <w:spacing w:after="0"/>
        <w:jc w:val="both"/>
      </w:pPr>
      <w:r>
        <w:t xml:space="preserve">Έλεγχος φακέλου – έκδοση προέγκρισης. Η προέγκριση έχει ισχύ άδειας κτηνοτροφικής εγκατάστασης </w:t>
      </w:r>
      <w:r w:rsidR="00D045F3" w:rsidRPr="00D045F3">
        <w:t xml:space="preserve"> μέχρι την έκδοση της τελευταίας και όχι πλέον του ενός (1) έτους ή των δύο (2) ετών, αν πρόκειται για κτηνοτροφικές εγκαταστάσεις που εμπίπτουν στις διατάξεις του άρθρου 46 του ν. 998/1979</w:t>
      </w:r>
      <w:r w:rsidR="00C53A8F">
        <w:t xml:space="preserve"> (</w:t>
      </w:r>
      <w:r w:rsidR="00D045F3">
        <w:t>σε δασικές εκτάσεις)</w:t>
      </w:r>
    </w:p>
    <w:p w:rsidR="00555A1C" w:rsidRDefault="00555A1C" w:rsidP="007E2B0B">
      <w:pPr>
        <w:pStyle w:val="a3"/>
        <w:spacing w:after="0"/>
        <w:jc w:val="both"/>
      </w:pPr>
    </w:p>
    <w:p w:rsidR="00274E0C" w:rsidRDefault="00274E0C" w:rsidP="007E2B0B">
      <w:pPr>
        <w:pStyle w:val="a3"/>
        <w:numPr>
          <w:ilvl w:val="0"/>
          <w:numId w:val="5"/>
        </w:numPr>
        <w:autoSpaceDE w:val="0"/>
        <w:autoSpaceDN w:val="0"/>
        <w:adjustRightInd w:val="0"/>
        <w:spacing w:after="0"/>
        <w:jc w:val="both"/>
      </w:pPr>
      <w:r>
        <w:t>Φάση κατασκευής εγκαταστάσεων - έλεγχος επιτροπής σταυλισμού</w:t>
      </w:r>
      <w:r w:rsidR="003775DA">
        <w:t xml:space="preserve"> – βελτιώσεις υπαρχόντων εγκαταστάσεων</w:t>
      </w:r>
    </w:p>
    <w:p w:rsidR="00274E0C" w:rsidRDefault="00274E0C" w:rsidP="007E2B0B">
      <w:pPr>
        <w:pStyle w:val="a3"/>
        <w:spacing w:after="0"/>
        <w:jc w:val="both"/>
      </w:pPr>
    </w:p>
    <w:p w:rsidR="00274E0C" w:rsidRDefault="00274E0C" w:rsidP="007E2B0B">
      <w:pPr>
        <w:pStyle w:val="a3"/>
        <w:numPr>
          <w:ilvl w:val="0"/>
          <w:numId w:val="5"/>
        </w:numPr>
        <w:autoSpaceDE w:val="0"/>
        <w:autoSpaceDN w:val="0"/>
        <w:adjustRightInd w:val="0"/>
        <w:spacing w:after="0"/>
        <w:jc w:val="both"/>
      </w:pPr>
      <w:r>
        <w:t xml:space="preserve">Γνωστοποίηση ολοκλήρωσης της κατασκευής και των υποδομών </w:t>
      </w:r>
      <w:r w:rsidR="006E5F17">
        <w:t xml:space="preserve">ή των βελτιωτικών εργασιών </w:t>
      </w:r>
      <w:r>
        <w:t>- κατάθεση λοιπών δικαιολογητικών.</w:t>
      </w:r>
    </w:p>
    <w:p w:rsidR="00274E0C" w:rsidRDefault="00274E0C" w:rsidP="007E2B0B">
      <w:pPr>
        <w:pStyle w:val="a3"/>
        <w:spacing w:after="0"/>
        <w:jc w:val="both"/>
      </w:pPr>
    </w:p>
    <w:p w:rsidR="00274E0C" w:rsidRDefault="00274E0C" w:rsidP="007E2B0B">
      <w:pPr>
        <w:pStyle w:val="a3"/>
        <w:numPr>
          <w:ilvl w:val="0"/>
          <w:numId w:val="5"/>
        </w:numPr>
        <w:autoSpaceDE w:val="0"/>
        <w:autoSpaceDN w:val="0"/>
        <w:adjustRightInd w:val="0"/>
        <w:spacing w:after="0"/>
        <w:jc w:val="both"/>
      </w:pPr>
      <w:r>
        <w:t xml:space="preserve">Τελικός έλεγχος επιτροπής σταυλισμού </w:t>
      </w:r>
      <w:r w:rsidR="00875F79">
        <w:t>–</w:t>
      </w:r>
      <w:r>
        <w:t xml:space="preserve"> αδειοδότηση</w:t>
      </w:r>
    </w:p>
    <w:p w:rsidR="00875F79" w:rsidRDefault="00875F79" w:rsidP="00660864">
      <w:pPr>
        <w:autoSpaceDE w:val="0"/>
        <w:autoSpaceDN w:val="0"/>
        <w:adjustRightInd w:val="0"/>
        <w:spacing w:after="0"/>
      </w:pPr>
    </w:p>
    <w:p w:rsidR="00875F79" w:rsidRPr="007E2B0B" w:rsidRDefault="00891C0D" w:rsidP="00660864">
      <w:pPr>
        <w:autoSpaceDE w:val="0"/>
        <w:autoSpaceDN w:val="0"/>
        <w:adjustRightInd w:val="0"/>
        <w:spacing w:after="0"/>
        <w:jc w:val="center"/>
        <w:rPr>
          <w:b/>
          <w:sz w:val="28"/>
          <w:szCs w:val="28"/>
        </w:rPr>
      </w:pPr>
      <w:r w:rsidRPr="007E2B0B">
        <w:rPr>
          <w:b/>
          <w:sz w:val="28"/>
          <w:szCs w:val="28"/>
        </w:rPr>
        <w:t>ΔΙ</w:t>
      </w:r>
      <w:r w:rsidR="00875F79" w:rsidRPr="007E2B0B">
        <w:rPr>
          <w:b/>
          <w:sz w:val="28"/>
          <w:szCs w:val="28"/>
        </w:rPr>
        <w:t>ΚΑΙΟΛΟΓΗΤΙΚΑ</w:t>
      </w:r>
    </w:p>
    <w:p w:rsidR="00763982" w:rsidRDefault="00763982" w:rsidP="00660864">
      <w:pPr>
        <w:autoSpaceDE w:val="0"/>
        <w:autoSpaceDN w:val="0"/>
        <w:adjustRightInd w:val="0"/>
        <w:spacing w:after="0"/>
        <w:jc w:val="center"/>
      </w:pPr>
    </w:p>
    <w:p w:rsidR="00763982" w:rsidRDefault="00763982" w:rsidP="006A7FB1">
      <w:pPr>
        <w:pStyle w:val="a3"/>
        <w:numPr>
          <w:ilvl w:val="0"/>
          <w:numId w:val="29"/>
        </w:numPr>
        <w:autoSpaceDE w:val="0"/>
        <w:autoSpaceDN w:val="0"/>
        <w:adjustRightInd w:val="0"/>
        <w:spacing w:after="0"/>
      </w:pPr>
      <w:r>
        <w:t>Αίτηση ανάλογα με τη κατηγορία της κτηνοτροφικής εγκατάστασης (στις κατηγορίες 2 και 3 υποβάλλονται δύο αιτήσεις, μία για την προέγκριση και μια για την οριστική αδειοδότηση)</w:t>
      </w:r>
    </w:p>
    <w:p w:rsidR="00875F79" w:rsidRDefault="00536262" w:rsidP="006A7FB1">
      <w:pPr>
        <w:pStyle w:val="a3"/>
        <w:numPr>
          <w:ilvl w:val="0"/>
          <w:numId w:val="29"/>
        </w:numPr>
        <w:autoSpaceDE w:val="0"/>
        <w:autoSpaceDN w:val="0"/>
        <w:adjustRightInd w:val="0"/>
        <w:spacing w:after="0"/>
      </w:pPr>
      <w:r>
        <w:t>Τοπογραφική αποτύπωση, διάγραμμα κάλυψης</w:t>
      </w:r>
      <w:r w:rsidR="001C7C66">
        <w:t>, αποσπάσματα χαρτών</w:t>
      </w:r>
      <w:r w:rsidR="00945BED">
        <w:t xml:space="preserve"> ΓΥΣ, </w:t>
      </w:r>
      <w:r w:rsidR="00875F79">
        <w:t>αναδασμού</w:t>
      </w:r>
      <w:r w:rsidR="00E52042">
        <w:t xml:space="preserve"> - διανομής</w:t>
      </w:r>
      <w:r w:rsidR="00875F79">
        <w:t>.</w:t>
      </w:r>
    </w:p>
    <w:p w:rsidR="00BC51EB" w:rsidRDefault="00BC51EB" w:rsidP="006A7FB1">
      <w:pPr>
        <w:pStyle w:val="a3"/>
        <w:numPr>
          <w:ilvl w:val="0"/>
          <w:numId w:val="29"/>
        </w:numPr>
        <w:autoSpaceDE w:val="0"/>
        <w:autoSpaceDN w:val="0"/>
        <w:adjustRightInd w:val="0"/>
        <w:spacing w:after="0"/>
      </w:pPr>
      <w:r>
        <w:t>Υπεύθυνη δήλωση με προ συμπληρωμένο κείμενο για τη νόμιμη λειτουργία της κτηνοτροφικής εγκατάστασης</w:t>
      </w:r>
      <w:r w:rsidR="0071582A">
        <w:t xml:space="preserve"> από τον φορέα της κτηνοτροφικής εγκατάστασης και από τον Μηχανικό ή Γεωτεχνικό (για </w:t>
      </w:r>
      <w:r w:rsidR="00763982">
        <w:t xml:space="preserve">τις </w:t>
      </w:r>
      <w:r w:rsidR="0071582A">
        <w:t>κατηγορίες 2 και 3)</w:t>
      </w:r>
      <w:r>
        <w:t>.</w:t>
      </w:r>
    </w:p>
    <w:p w:rsidR="00BC51EB" w:rsidRDefault="00BC51EB" w:rsidP="006A7FB1">
      <w:pPr>
        <w:pStyle w:val="a3"/>
        <w:numPr>
          <w:ilvl w:val="0"/>
          <w:numId w:val="29"/>
        </w:numPr>
        <w:autoSpaceDE w:val="0"/>
        <w:autoSpaceDN w:val="0"/>
        <w:adjustRightInd w:val="0"/>
        <w:spacing w:after="0"/>
      </w:pPr>
      <w:r>
        <w:t>Έγκριση ή απαλλακτικό έγγραφο της Αρχαιολογικής Υπηρεσίας.</w:t>
      </w:r>
    </w:p>
    <w:p w:rsidR="00BC51EB" w:rsidRDefault="00BC51EB" w:rsidP="006A7FB1">
      <w:pPr>
        <w:pStyle w:val="a3"/>
        <w:numPr>
          <w:ilvl w:val="0"/>
          <w:numId w:val="29"/>
        </w:numPr>
        <w:autoSpaceDE w:val="0"/>
        <w:autoSpaceDN w:val="0"/>
        <w:adjustRightInd w:val="0"/>
        <w:spacing w:after="0"/>
      </w:pPr>
      <w:r>
        <w:t>Πράξη χαρακτηρισμού της έκτασης και την τελεσιδικία της από τη Δασική Υπηρεσία</w:t>
      </w:r>
      <w:r w:rsidR="0071582A">
        <w:t>.</w:t>
      </w:r>
    </w:p>
    <w:p w:rsidR="0071582A" w:rsidRDefault="0071582A" w:rsidP="006A7FB1">
      <w:pPr>
        <w:pStyle w:val="a3"/>
        <w:numPr>
          <w:ilvl w:val="0"/>
          <w:numId w:val="29"/>
        </w:numPr>
        <w:autoSpaceDE w:val="0"/>
        <w:autoSpaceDN w:val="0"/>
        <w:adjustRightInd w:val="0"/>
        <w:spacing w:after="0"/>
      </w:pPr>
      <w:r>
        <w:t>Έγκριση της Δασικής Υπηρεσίας (</w:t>
      </w:r>
      <w:r w:rsidRPr="00093E2F">
        <w:t>για κτηνοτροφικές εγκαταστάσεις που χωροθετούνται σε δάση, δασικές και αναδασωτέες εκτάσεις</w:t>
      </w:r>
      <w:r>
        <w:t>)</w:t>
      </w:r>
    </w:p>
    <w:p w:rsidR="0071582A" w:rsidRDefault="0071582A" w:rsidP="006A7FB1">
      <w:pPr>
        <w:pStyle w:val="a3"/>
        <w:numPr>
          <w:ilvl w:val="0"/>
          <w:numId w:val="29"/>
        </w:numPr>
        <w:spacing w:after="0"/>
      </w:pPr>
      <w:r w:rsidRPr="000776DF">
        <w:t>Βεβαίωση της Υπηρεσίας Δόμησης περί υπαγωγής ή μη</w:t>
      </w:r>
      <w:r w:rsidRPr="00536262">
        <w:t xml:space="preserve"> </w:t>
      </w:r>
      <w:r w:rsidRPr="000776DF">
        <w:t xml:space="preserve">της έκτασης της κτηνοτροφικής εγκατάστασης σε συγκεκριμένες </w:t>
      </w:r>
      <w:r w:rsidRPr="00536262">
        <w:t>δεσμεύσεις του χωρικού σχεδιασμού</w:t>
      </w:r>
      <w:r>
        <w:t xml:space="preserve"> (για μη δασικές εκτάσεις)</w:t>
      </w:r>
      <w:r w:rsidRPr="00536262">
        <w:t>.</w:t>
      </w:r>
    </w:p>
    <w:p w:rsidR="00875F79" w:rsidRDefault="00DA6C59" w:rsidP="006A7FB1">
      <w:pPr>
        <w:pStyle w:val="a3"/>
        <w:numPr>
          <w:ilvl w:val="0"/>
          <w:numId w:val="29"/>
        </w:numPr>
        <w:autoSpaceDE w:val="0"/>
        <w:autoSpaceDN w:val="0"/>
        <w:adjustRightInd w:val="0"/>
        <w:spacing w:after="0"/>
      </w:pPr>
      <w:r w:rsidRPr="00DA6C59">
        <w:t>Θεωρημένα αρχιτεκτονικά σχέδια, όπου απαιτούνται</w:t>
      </w:r>
      <w:r w:rsidR="00E52042">
        <w:t xml:space="preserve"> </w:t>
      </w:r>
      <w:r w:rsidR="00875F79">
        <w:t xml:space="preserve"> (για </w:t>
      </w:r>
      <w:r w:rsidR="000642EF">
        <w:t xml:space="preserve">τις </w:t>
      </w:r>
      <w:r w:rsidR="00875F79">
        <w:t xml:space="preserve">κατηγορίες </w:t>
      </w:r>
      <w:r w:rsidR="0071582A">
        <w:t>2 και</w:t>
      </w:r>
      <w:r w:rsidR="00875F79">
        <w:t xml:space="preserve"> 3)</w:t>
      </w:r>
      <w:r w:rsidR="00BC51EB">
        <w:t>.</w:t>
      </w:r>
    </w:p>
    <w:p w:rsidR="00BA29A8" w:rsidRDefault="00BA29A8" w:rsidP="006A7FB1">
      <w:pPr>
        <w:pStyle w:val="a3"/>
        <w:numPr>
          <w:ilvl w:val="0"/>
          <w:numId w:val="29"/>
        </w:numPr>
        <w:autoSpaceDE w:val="0"/>
        <w:autoSpaceDN w:val="0"/>
        <w:adjustRightInd w:val="0"/>
        <w:spacing w:after="0"/>
      </w:pPr>
      <w:r>
        <w:t xml:space="preserve">Πιστοποιητικό έγκρισης θερμοκηπιακού τύπου από την ειδική  Υπηρεσία του Κέντρου Γεωργικών Κατασκευών του ΑΠΘ. (για </w:t>
      </w:r>
      <w:r w:rsidR="00763982">
        <w:t xml:space="preserve">την </w:t>
      </w:r>
      <w:r>
        <w:t>κατηγορία 2α)</w:t>
      </w:r>
    </w:p>
    <w:p w:rsidR="00E52042" w:rsidRDefault="00E52042" w:rsidP="006A7FB1">
      <w:pPr>
        <w:pStyle w:val="a3"/>
        <w:numPr>
          <w:ilvl w:val="0"/>
          <w:numId w:val="29"/>
        </w:numPr>
        <w:spacing w:after="0"/>
      </w:pPr>
      <w:r>
        <w:t>Έκθεση γεωτεχνικού συμβούλου</w:t>
      </w:r>
      <w:r w:rsidR="00DA1CFB">
        <w:t xml:space="preserve"> </w:t>
      </w:r>
      <w:r w:rsidR="00DA1CFB" w:rsidRPr="00DA1CFB">
        <w:t>που θα περιγράφει τον τρόπο λειτουργίας της κτηνοτροφικής εγκατάστασης και την ικανοποίηση των δεδομένων</w:t>
      </w:r>
      <w:r w:rsidR="00DA1CFB">
        <w:t xml:space="preserve"> για την καλή διαβίωση των ζώων</w:t>
      </w:r>
      <w:r w:rsidR="00DA1CFB" w:rsidRPr="00DA1CFB">
        <w:t xml:space="preserve"> </w:t>
      </w:r>
      <w:r>
        <w:t xml:space="preserve"> </w:t>
      </w:r>
      <w:r w:rsidR="0071582A">
        <w:t xml:space="preserve">(για </w:t>
      </w:r>
      <w:r w:rsidR="00763982">
        <w:t xml:space="preserve">τις </w:t>
      </w:r>
      <w:r w:rsidR="0071582A">
        <w:t>κατηγορίες 2 και</w:t>
      </w:r>
      <w:r>
        <w:t xml:space="preserve"> 3)</w:t>
      </w:r>
      <w:r w:rsidR="00BC51EB">
        <w:t>.</w:t>
      </w:r>
    </w:p>
    <w:p w:rsidR="00E52042" w:rsidRDefault="00E52042" w:rsidP="006A7FB1">
      <w:pPr>
        <w:pStyle w:val="a3"/>
        <w:numPr>
          <w:ilvl w:val="0"/>
          <w:numId w:val="29"/>
        </w:numPr>
        <w:autoSpaceDE w:val="0"/>
        <w:autoSpaceDN w:val="0"/>
        <w:adjustRightInd w:val="0"/>
        <w:spacing w:after="0"/>
      </w:pPr>
      <w:r>
        <w:t xml:space="preserve">ΑΕΠΟ ή </w:t>
      </w:r>
      <w:r w:rsidR="00AC394A">
        <w:t xml:space="preserve">δήλωση υπαγωγής </w:t>
      </w:r>
      <w:r w:rsidR="00891C0D">
        <w:t xml:space="preserve">και κατάλογο </w:t>
      </w:r>
      <w:r w:rsidR="00D51F3F">
        <w:t xml:space="preserve">των </w:t>
      </w:r>
      <w:r w:rsidR="00891C0D">
        <w:t xml:space="preserve">εφαρμοζόμενων ΠΠΔ, </w:t>
      </w:r>
      <w:r>
        <w:t>εφόσον απαιτούν</w:t>
      </w:r>
      <w:r w:rsidR="00BC51EB">
        <w:t>ται (ανάλογα</w:t>
      </w:r>
      <w:r w:rsidR="00AC394A">
        <w:t xml:space="preserve"> με τη</w:t>
      </w:r>
      <w:r w:rsidR="00D51F3F">
        <w:t>ν</w:t>
      </w:r>
      <w:r w:rsidR="00AC394A">
        <w:t xml:space="preserve"> περιβαλλοντική κατάταξη)</w:t>
      </w:r>
      <w:r w:rsidR="00BC51EB">
        <w:t>.</w:t>
      </w:r>
    </w:p>
    <w:p w:rsidR="00E52042" w:rsidRDefault="00536262" w:rsidP="006A7FB1">
      <w:pPr>
        <w:pStyle w:val="a3"/>
        <w:numPr>
          <w:ilvl w:val="0"/>
          <w:numId w:val="29"/>
        </w:numPr>
        <w:autoSpaceDE w:val="0"/>
        <w:autoSpaceDN w:val="0"/>
        <w:adjustRightInd w:val="0"/>
        <w:spacing w:after="0"/>
      </w:pPr>
      <w:r>
        <w:t>Απόφαση του Περιφερειάρχη με</w:t>
      </w:r>
      <w:r w:rsidR="00DA1CFB">
        <w:t xml:space="preserve"> τους</w:t>
      </w:r>
      <w:r>
        <w:t xml:space="preserve"> τυχόν πρόσθετους όρους </w:t>
      </w:r>
      <w:r w:rsidR="00DA1CFB">
        <w:t>και</w:t>
      </w:r>
      <w:r>
        <w:t xml:space="preserve"> το α</w:t>
      </w:r>
      <w:r w:rsidR="00093E2F">
        <w:t xml:space="preserve">ντίγραφο της </w:t>
      </w:r>
      <w:r w:rsidR="00E52042">
        <w:t>Ειδική</w:t>
      </w:r>
      <w:r w:rsidR="00093E2F">
        <w:t>ς Ο</w:t>
      </w:r>
      <w:r w:rsidR="00E52042">
        <w:t>ικολογική</w:t>
      </w:r>
      <w:r w:rsidR="00093E2F">
        <w:t>ς Α</w:t>
      </w:r>
      <w:r w:rsidR="00E52042">
        <w:t>ξιολόγηση</w:t>
      </w:r>
      <w:r w:rsidR="00093E2F">
        <w:t>ς</w:t>
      </w:r>
      <w:r>
        <w:t xml:space="preserve">, </w:t>
      </w:r>
      <w:r w:rsidR="00891C0D">
        <w:t xml:space="preserve">εφόσον απαιτείται </w:t>
      </w:r>
      <w:r w:rsidR="00945BED">
        <w:t>(</w:t>
      </w:r>
      <w:r w:rsidR="00E52042">
        <w:t>σε περιοχές NATURA)</w:t>
      </w:r>
    </w:p>
    <w:p w:rsidR="00BA29A8" w:rsidRDefault="00BA29A8" w:rsidP="006A7FB1">
      <w:pPr>
        <w:pStyle w:val="a3"/>
        <w:numPr>
          <w:ilvl w:val="0"/>
          <w:numId w:val="29"/>
        </w:numPr>
        <w:autoSpaceDE w:val="0"/>
        <w:autoSpaceDN w:val="0"/>
        <w:adjustRightInd w:val="0"/>
        <w:spacing w:after="0"/>
      </w:pPr>
      <w:r>
        <w:t>Έ</w:t>
      </w:r>
      <w:r w:rsidRPr="00DA6C59">
        <w:t xml:space="preserve">γκριση του τύπου </w:t>
      </w:r>
      <w:r>
        <w:t xml:space="preserve">ή του προτύπου </w:t>
      </w:r>
      <w:r w:rsidRPr="00DA6C59">
        <w:t xml:space="preserve">κατασκευής θεωρημένη </w:t>
      </w:r>
      <w:r>
        <w:t xml:space="preserve">ως προς την περάτωση των εργασιών </w:t>
      </w:r>
      <w:r w:rsidRPr="00DA6C59">
        <w:t>από την αρμόδια υπηρεσία Δόμησης</w:t>
      </w:r>
      <w:r>
        <w:t xml:space="preserve"> (για την κατηγορία 2).</w:t>
      </w:r>
    </w:p>
    <w:p w:rsidR="00BC51EB" w:rsidRDefault="00BC51EB" w:rsidP="006A7FB1">
      <w:pPr>
        <w:pStyle w:val="a3"/>
        <w:numPr>
          <w:ilvl w:val="0"/>
          <w:numId w:val="29"/>
        </w:numPr>
        <w:autoSpaceDE w:val="0"/>
        <w:autoSpaceDN w:val="0"/>
        <w:adjustRightInd w:val="0"/>
        <w:spacing w:after="0"/>
      </w:pPr>
      <w:r>
        <w:t>Έγγραφα νόμιμης κατοχής του γηπέδου</w:t>
      </w:r>
      <w:r w:rsidR="00DA1CFB">
        <w:t xml:space="preserve"> της κτηνοτροφικής εγκατάστασης</w:t>
      </w:r>
    </w:p>
    <w:p w:rsidR="00E52042" w:rsidRDefault="00536262" w:rsidP="006A7FB1">
      <w:pPr>
        <w:pStyle w:val="a3"/>
        <w:numPr>
          <w:ilvl w:val="0"/>
          <w:numId w:val="29"/>
        </w:numPr>
        <w:autoSpaceDE w:val="0"/>
        <w:autoSpaceDN w:val="0"/>
        <w:adjustRightInd w:val="0"/>
        <w:spacing w:after="0"/>
      </w:pPr>
      <w:r>
        <w:lastRenderedPageBreak/>
        <w:t>Αποδεικτικό έ</w:t>
      </w:r>
      <w:r w:rsidR="00BD7475">
        <w:t>ναρξη</w:t>
      </w:r>
      <w:r>
        <w:t>ς</w:t>
      </w:r>
      <w:r w:rsidR="00BD7475">
        <w:t xml:space="preserve"> δραστηριότητας </w:t>
      </w:r>
      <w:r w:rsidR="00093E2F">
        <w:t xml:space="preserve">από την </w:t>
      </w:r>
      <w:r w:rsidR="00D51F3F">
        <w:t xml:space="preserve">ΔΟΥ </w:t>
      </w:r>
      <w:r>
        <w:t xml:space="preserve">για φυσικά πρόσωπα </w:t>
      </w:r>
      <w:r w:rsidR="00D51F3F">
        <w:t>ή κατ</w:t>
      </w:r>
      <w:r>
        <w:t>αστατικό σύστασης (για Νομικά Πρόσωπα</w:t>
      </w:r>
      <w:r w:rsidR="00D51F3F">
        <w:t>)</w:t>
      </w:r>
    </w:p>
    <w:p w:rsidR="00BC51EB" w:rsidRDefault="00BC51EB" w:rsidP="006A7FB1">
      <w:pPr>
        <w:pStyle w:val="a3"/>
        <w:numPr>
          <w:ilvl w:val="0"/>
          <w:numId w:val="29"/>
        </w:numPr>
        <w:autoSpaceDE w:val="0"/>
        <w:autoSpaceDN w:val="0"/>
        <w:adjustRightInd w:val="0"/>
        <w:spacing w:after="0"/>
      </w:pPr>
      <w:r>
        <w:t>Έγγραφα νομιμότητας κτιρίων</w:t>
      </w:r>
      <w:r w:rsidR="00BA29A8">
        <w:t>, εφόσον απαιτούνται</w:t>
      </w:r>
      <w:r>
        <w:t xml:space="preserve"> (οικοδομική άδεια ή απαλλακτικό έκδοσης οικοδομικής άδειας  ή απόφαση εξαίρεσης από τη κατεδάφιση ή δήλωση αυθαιρέτου)</w:t>
      </w:r>
    </w:p>
    <w:p w:rsidR="00BC51EB" w:rsidRDefault="00BC51EB" w:rsidP="006A7FB1">
      <w:pPr>
        <w:pStyle w:val="a3"/>
        <w:numPr>
          <w:ilvl w:val="0"/>
          <w:numId w:val="29"/>
        </w:numPr>
        <w:autoSpaceDE w:val="0"/>
        <w:autoSpaceDN w:val="0"/>
        <w:adjustRightInd w:val="0"/>
        <w:spacing w:after="0"/>
      </w:pPr>
      <w:r w:rsidRPr="00DA6C59">
        <w:t>Βεβαίωση στατικής επάρκειας (σε όλες τις περιπτώσεις εκτός των</w:t>
      </w:r>
      <w:r>
        <w:t xml:space="preserve"> </w:t>
      </w:r>
      <w:r w:rsidRPr="00DA6C59">
        <w:t>πρόχειρων καταλυμάτων)</w:t>
      </w:r>
    </w:p>
    <w:p w:rsidR="000C4817" w:rsidRDefault="000C4817" w:rsidP="00660864">
      <w:pPr>
        <w:autoSpaceDE w:val="0"/>
        <w:autoSpaceDN w:val="0"/>
        <w:adjustRightInd w:val="0"/>
        <w:spacing w:after="0"/>
      </w:pPr>
    </w:p>
    <w:p w:rsidR="00F86473" w:rsidRDefault="005A48C0" w:rsidP="00660864">
      <w:pPr>
        <w:autoSpaceDE w:val="0"/>
        <w:autoSpaceDN w:val="0"/>
        <w:adjustRightInd w:val="0"/>
        <w:spacing w:after="0"/>
        <w:jc w:val="center"/>
        <w:rPr>
          <w:b/>
          <w:sz w:val="28"/>
          <w:szCs w:val="28"/>
        </w:rPr>
      </w:pPr>
      <w:r w:rsidRPr="006A7FB1">
        <w:rPr>
          <w:b/>
          <w:sz w:val="28"/>
          <w:szCs w:val="28"/>
        </w:rPr>
        <w:t>Τροποποιήσεις - μ</w:t>
      </w:r>
      <w:r w:rsidR="00177A8E" w:rsidRPr="006A7FB1">
        <w:rPr>
          <w:b/>
          <w:sz w:val="28"/>
          <w:szCs w:val="28"/>
        </w:rPr>
        <w:t xml:space="preserve">εταβιβάσεις </w:t>
      </w:r>
      <w:r w:rsidR="00F86473">
        <w:rPr>
          <w:b/>
          <w:sz w:val="28"/>
          <w:szCs w:val="28"/>
        </w:rPr>
        <w:t>αδειών</w:t>
      </w:r>
    </w:p>
    <w:p w:rsidR="000C4817" w:rsidRPr="006A7FB1" w:rsidRDefault="005A48C0" w:rsidP="00660864">
      <w:pPr>
        <w:autoSpaceDE w:val="0"/>
        <w:autoSpaceDN w:val="0"/>
        <w:adjustRightInd w:val="0"/>
        <w:spacing w:after="0"/>
        <w:jc w:val="center"/>
        <w:rPr>
          <w:b/>
          <w:sz w:val="28"/>
          <w:szCs w:val="28"/>
        </w:rPr>
      </w:pPr>
      <w:r w:rsidRPr="006A7FB1">
        <w:rPr>
          <w:b/>
          <w:sz w:val="28"/>
          <w:szCs w:val="28"/>
        </w:rPr>
        <w:t>Σ</w:t>
      </w:r>
      <w:r w:rsidR="000C4817" w:rsidRPr="006A7FB1">
        <w:rPr>
          <w:b/>
          <w:sz w:val="28"/>
          <w:szCs w:val="28"/>
        </w:rPr>
        <w:t>υστέγαση</w:t>
      </w:r>
      <w:r w:rsidR="00177A8E" w:rsidRPr="006A7FB1">
        <w:rPr>
          <w:b/>
          <w:sz w:val="28"/>
          <w:szCs w:val="28"/>
        </w:rPr>
        <w:t xml:space="preserve"> κτηνοτροφικών εγκαταστάσεων</w:t>
      </w:r>
    </w:p>
    <w:p w:rsidR="00D0617D" w:rsidRDefault="00D0617D" w:rsidP="00660864">
      <w:pPr>
        <w:autoSpaceDE w:val="0"/>
        <w:autoSpaceDN w:val="0"/>
        <w:adjustRightInd w:val="0"/>
        <w:spacing w:after="0"/>
      </w:pPr>
    </w:p>
    <w:p w:rsidR="009C5768" w:rsidRDefault="00C56C1B" w:rsidP="00660864">
      <w:pPr>
        <w:pStyle w:val="a3"/>
        <w:numPr>
          <w:ilvl w:val="0"/>
          <w:numId w:val="13"/>
        </w:numPr>
        <w:tabs>
          <w:tab w:val="num" w:pos="720"/>
        </w:tabs>
        <w:autoSpaceDE w:val="0"/>
        <w:autoSpaceDN w:val="0"/>
        <w:adjustRightInd w:val="0"/>
        <w:spacing w:after="0"/>
      </w:pPr>
      <w:r w:rsidRPr="00D0617D">
        <w:t>Προϋπόθεση για την τροποποίηση ή τη μεταβίβαση άδειας είναι να μην έχει επέλθει αύξηση της δυναμικότητας ή επέκταση ή μεταφορά ή αλλαγή του είδους της κτηνοτροφικής εγκατάστασης ή ουσιώδης τροποποίηση των υγειονομικών όρων λειτουργίας της.</w:t>
      </w:r>
    </w:p>
    <w:p w:rsidR="006C7D56" w:rsidRPr="00D0617D" w:rsidRDefault="006C7D56" w:rsidP="00660864">
      <w:pPr>
        <w:pStyle w:val="a3"/>
        <w:numPr>
          <w:ilvl w:val="0"/>
          <w:numId w:val="13"/>
        </w:numPr>
        <w:tabs>
          <w:tab w:val="num" w:pos="720"/>
        </w:tabs>
        <w:autoSpaceDE w:val="0"/>
        <w:autoSpaceDN w:val="0"/>
        <w:adjustRightInd w:val="0"/>
        <w:spacing w:after="0"/>
      </w:pPr>
      <w:r w:rsidRPr="006C7D56">
        <w:t>Εάν η αρχική άδεια έχει εκδοθεί στα πλαίσια προγενέστερου καθεστώτος</w:t>
      </w:r>
      <w:r>
        <w:t xml:space="preserve">, </w:t>
      </w:r>
      <w:r w:rsidRPr="006C7D56">
        <w:t>διενεργείται από την Επιτροπή Σταυλισμού έλεγχος και αυτοψία</w:t>
      </w:r>
      <w:r>
        <w:t>.</w:t>
      </w:r>
    </w:p>
    <w:p w:rsidR="009C5768" w:rsidRPr="00D0617D" w:rsidRDefault="00C56C1B" w:rsidP="00660864">
      <w:pPr>
        <w:pStyle w:val="a3"/>
        <w:numPr>
          <w:ilvl w:val="0"/>
          <w:numId w:val="13"/>
        </w:numPr>
        <w:tabs>
          <w:tab w:val="num" w:pos="720"/>
        </w:tabs>
        <w:autoSpaceDE w:val="0"/>
        <w:autoSpaceDN w:val="0"/>
        <w:adjustRightInd w:val="0"/>
        <w:spacing w:after="0"/>
      </w:pPr>
      <w:r w:rsidRPr="00D0617D">
        <w:t>Επιτρέπεται η συστέγαση κτηνοτροφικών μονάδων στην ίδια εγκατάσταση, εφόσον η δυναμικότητά της το επιτρέπει. Στη περίπτωση αυτή εκδίδεται ανάλογη άδεια (συστεγαζόμενη)</w:t>
      </w:r>
      <w:r w:rsidR="006C7D56">
        <w:t>.</w:t>
      </w:r>
    </w:p>
    <w:p w:rsidR="005A48C0" w:rsidRDefault="005A48C0" w:rsidP="00660864">
      <w:pPr>
        <w:autoSpaceDE w:val="0"/>
        <w:autoSpaceDN w:val="0"/>
        <w:adjustRightInd w:val="0"/>
        <w:spacing w:after="0"/>
      </w:pPr>
    </w:p>
    <w:p w:rsidR="00F86473" w:rsidRDefault="005A48C0" w:rsidP="00660864">
      <w:pPr>
        <w:autoSpaceDE w:val="0"/>
        <w:autoSpaceDN w:val="0"/>
        <w:adjustRightInd w:val="0"/>
        <w:spacing w:after="0"/>
        <w:jc w:val="center"/>
        <w:rPr>
          <w:b/>
          <w:sz w:val="28"/>
          <w:szCs w:val="28"/>
        </w:rPr>
      </w:pPr>
      <w:r w:rsidRPr="006A7FB1">
        <w:rPr>
          <w:b/>
          <w:sz w:val="28"/>
          <w:szCs w:val="28"/>
        </w:rPr>
        <w:t>Επέκταση – αύξηση δυναμικότητας</w:t>
      </w:r>
    </w:p>
    <w:p w:rsidR="005A48C0" w:rsidRPr="006A7FB1" w:rsidRDefault="005A48C0" w:rsidP="00660864">
      <w:pPr>
        <w:autoSpaceDE w:val="0"/>
        <w:autoSpaceDN w:val="0"/>
        <w:adjustRightInd w:val="0"/>
        <w:spacing w:after="0"/>
        <w:jc w:val="center"/>
        <w:rPr>
          <w:b/>
          <w:sz w:val="28"/>
          <w:szCs w:val="28"/>
        </w:rPr>
      </w:pPr>
      <w:r w:rsidRPr="006A7FB1">
        <w:rPr>
          <w:b/>
          <w:sz w:val="28"/>
          <w:szCs w:val="28"/>
        </w:rPr>
        <w:t>Αλλαγή είδους κτηνοτροφικής εγκατάστασης</w:t>
      </w:r>
    </w:p>
    <w:p w:rsidR="005A48C0" w:rsidRDefault="005A48C0" w:rsidP="00660864">
      <w:pPr>
        <w:autoSpaceDE w:val="0"/>
        <w:autoSpaceDN w:val="0"/>
        <w:adjustRightInd w:val="0"/>
        <w:spacing w:after="0"/>
        <w:jc w:val="center"/>
      </w:pPr>
    </w:p>
    <w:p w:rsidR="009C5768" w:rsidRDefault="005A48C0" w:rsidP="00660864">
      <w:pPr>
        <w:pStyle w:val="a3"/>
        <w:numPr>
          <w:ilvl w:val="0"/>
          <w:numId w:val="18"/>
        </w:numPr>
        <w:autoSpaceDE w:val="0"/>
        <w:autoSpaceDN w:val="0"/>
        <w:adjustRightInd w:val="0"/>
        <w:spacing w:after="0"/>
      </w:pPr>
      <w:r>
        <w:t>Ξανα-εξετάζονται οι προϋ</w:t>
      </w:r>
      <w:r w:rsidR="00C56C1B" w:rsidRPr="006C7D56">
        <w:t>ποθέσεις αδειοδό</w:t>
      </w:r>
      <w:r w:rsidR="00D10B7F">
        <w:t xml:space="preserve">τησης σύμφωνα με </w:t>
      </w:r>
      <w:r>
        <w:t>τα νέα δεδομένα</w:t>
      </w:r>
      <w:r w:rsidR="00C56C1B" w:rsidRPr="006C7D56">
        <w:t xml:space="preserve"> της κτηνοτροφικής εγκατάστασης.</w:t>
      </w:r>
    </w:p>
    <w:p w:rsidR="00CA0502" w:rsidRPr="006C7D56" w:rsidRDefault="00CA0502" w:rsidP="00660864">
      <w:pPr>
        <w:pStyle w:val="a3"/>
        <w:numPr>
          <w:ilvl w:val="0"/>
          <w:numId w:val="18"/>
        </w:numPr>
        <w:autoSpaceDE w:val="0"/>
        <w:autoSpaceDN w:val="0"/>
        <w:adjustRightInd w:val="0"/>
        <w:spacing w:after="0"/>
      </w:pPr>
      <w:r>
        <w:t>Απαιτείται κατάθεση νέου φακέλου.</w:t>
      </w:r>
    </w:p>
    <w:p w:rsidR="009C5768" w:rsidRPr="006C7D56" w:rsidRDefault="00C56C1B" w:rsidP="00660864">
      <w:pPr>
        <w:pStyle w:val="a3"/>
        <w:numPr>
          <w:ilvl w:val="0"/>
          <w:numId w:val="18"/>
        </w:numPr>
        <w:autoSpaceDE w:val="0"/>
        <w:autoSpaceDN w:val="0"/>
        <w:adjustRightInd w:val="0"/>
        <w:spacing w:after="0"/>
      </w:pPr>
      <w:r w:rsidRPr="006C7D56">
        <w:t>Ορισμένα δικαιολογητικά (πράξη χαρακτηρισμού, χρήση γης) δε χρειάζεται να ξανα-υποβληθούν γιατί υπάρχουν στο φάκελο της αρχικής αδειοδότησης</w:t>
      </w:r>
    </w:p>
    <w:p w:rsidR="006C7D56" w:rsidRDefault="006C7D56" w:rsidP="00660864">
      <w:pPr>
        <w:autoSpaceDE w:val="0"/>
        <w:autoSpaceDN w:val="0"/>
        <w:adjustRightInd w:val="0"/>
        <w:spacing w:after="0"/>
        <w:jc w:val="center"/>
      </w:pPr>
    </w:p>
    <w:p w:rsidR="000C4817" w:rsidRDefault="00667C6F" w:rsidP="00660864">
      <w:pPr>
        <w:autoSpaceDE w:val="0"/>
        <w:autoSpaceDN w:val="0"/>
        <w:adjustRightInd w:val="0"/>
        <w:spacing w:after="0"/>
        <w:jc w:val="center"/>
        <w:rPr>
          <w:b/>
          <w:sz w:val="28"/>
          <w:szCs w:val="28"/>
        </w:rPr>
      </w:pPr>
      <w:r w:rsidRPr="006A7FB1">
        <w:rPr>
          <w:b/>
          <w:sz w:val="28"/>
          <w:szCs w:val="28"/>
        </w:rPr>
        <w:t>Άδεια διατήρησης</w:t>
      </w:r>
    </w:p>
    <w:p w:rsidR="00F86473" w:rsidRPr="00F86473" w:rsidRDefault="00F86473" w:rsidP="00660864">
      <w:pPr>
        <w:autoSpaceDE w:val="0"/>
        <w:autoSpaceDN w:val="0"/>
        <w:adjustRightInd w:val="0"/>
        <w:spacing w:after="0"/>
        <w:jc w:val="center"/>
      </w:pPr>
    </w:p>
    <w:p w:rsidR="00667C6F" w:rsidRPr="00667C6F" w:rsidRDefault="00667C6F" w:rsidP="00660864">
      <w:pPr>
        <w:autoSpaceDE w:val="0"/>
        <w:autoSpaceDN w:val="0"/>
        <w:adjustRightInd w:val="0"/>
        <w:spacing w:after="0"/>
      </w:pPr>
      <w:r w:rsidRPr="00667C6F">
        <w:t xml:space="preserve">Αφορά τη συνέχιση λειτουργίας </w:t>
      </w:r>
      <w:r>
        <w:t xml:space="preserve">των </w:t>
      </w:r>
      <w:r w:rsidRPr="00667C6F">
        <w:t>υφιστάμενων κτηνοτροφικών εγκαταστάσεων</w:t>
      </w:r>
      <w:r>
        <w:t xml:space="preserve"> </w:t>
      </w:r>
      <w:r w:rsidRPr="00667C6F">
        <w:t xml:space="preserve">εντός ή πλησίον κατοικημένων περιοχών </w:t>
      </w:r>
      <w:r>
        <w:t xml:space="preserve">που διαθέτουν </w:t>
      </w:r>
      <w:r w:rsidR="00241816">
        <w:t>ζωικό</w:t>
      </w:r>
      <w:r>
        <w:t xml:space="preserve"> κεφάλαιο </w:t>
      </w:r>
      <w:r w:rsidR="00241816">
        <w:t>μεγαλύτερο του αριθμού</w:t>
      </w:r>
      <w:r w:rsidRPr="00667C6F">
        <w:t xml:space="preserve"> των επιτρεπόμενων οικόσιτων ζώων</w:t>
      </w:r>
      <w:r>
        <w:t>.</w:t>
      </w:r>
    </w:p>
    <w:p w:rsidR="00241816" w:rsidRPr="006A7FB1" w:rsidRDefault="00667C6F" w:rsidP="00660864">
      <w:pPr>
        <w:autoSpaceDE w:val="0"/>
        <w:autoSpaceDN w:val="0"/>
        <w:adjustRightInd w:val="0"/>
        <w:spacing w:after="0"/>
        <w:ind w:firstLine="720"/>
        <w:rPr>
          <w:u w:val="single"/>
        </w:rPr>
      </w:pPr>
      <w:r w:rsidRPr="006A7FB1">
        <w:rPr>
          <w:u w:val="single"/>
        </w:rPr>
        <w:t>Προϋποθέσεις</w:t>
      </w:r>
    </w:p>
    <w:p w:rsidR="00241816" w:rsidRPr="00DA321E" w:rsidRDefault="00241816" w:rsidP="00660864">
      <w:pPr>
        <w:pStyle w:val="a3"/>
        <w:numPr>
          <w:ilvl w:val="0"/>
          <w:numId w:val="15"/>
        </w:numPr>
        <w:autoSpaceDE w:val="0"/>
        <w:autoSpaceDN w:val="0"/>
        <w:adjustRightInd w:val="0"/>
        <w:spacing w:after="0"/>
      </w:pPr>
      <w:r w:rsidRPr="00DA321E">
        <w:t>Οι κτηνοτροφικές εγκαταστάσεις πρέπει, κατά την έναρξη ισχύος του νόμου 4056/2012  (12 Μαρτίου 2012), να έχουν ιδρυθεί και να λειτουργούν (να διαθέτουν ζωικό κεφάλαιο) είτε εντός ορίων κατοικημένων περιοχών είτε πλησίον αυτών και σε αποστάσεις μικρότερες από εκείνες που ορίζονταν στους πίνακες 1 και 2 του Παραρτήματος του άρθρου 20 του Ν 4056/2012</w:t>
      </w:r>
      <w:r w:rsidR="00DA321E" w:rsidRPr="00DA321E">
        <w:t>.</w:t>
      </w:r>
    </w:p>
    <w:p w:rsidR="00241816" w:rsidRDefault="00241816" w:rsidP="00660864">
      <w:pPr>
        <w:pStyle w:val="a3"/>
        <w:numPr>
          <w:ilvl w:val="0"/>
          <w:numId w:val="15"/>
        </w:numPr>
        <w:autoSpaceDE w:val="0"/>
        <w:autoSpaceDN w:val="0"/>
        <w:adjustRightInd w:val="0"/>
        <w:spacing w:after="0"/>
      </w:pPr>
      <w:r w:rsidRPr="00DA321E">
        <w:t>Οι κτηνοτροφικές εγκαταστάσεις διατηρούν τη δυναμικότητα που έχουν κατά την ημερομηνία αυτή εκτός εκείνων που υπερβαίνουν το 25% των ανωτάτων ορίων της κατηγορίας Β΄ (περιβαλλοντική κατάταξη), οι οποίες μειώνουν τη δυναμικότητά τους στο ανωτέρω ποσοστό.</w:t>
      </w:r>
    </w:p>
    <w:p w:rsidR="00F86473" w:rsidRDefault="00F86473" w:rsidP="00F86473">
      <w:pPr>
        <w:pStyle w:val="a3"/>
        <w:autoSpaceDE w:val="0"/>
        <w:autoSpaceDN w:val="0"/>
        <w:adjustRightInd w:val="0"/>
        <w:spacing w:after="0"/>
      </w:pPr>
    </w:p>
    <w:p w:rsidR="00DA321E" w:rsidRDefault="00DA321E" w:rsidP="00660864">
      <w:pPr>
        <w:autoSpaceDE w:val="0"/>
        <w:autoSpaceDN w:val="0"/>
        <w:adjustRightInd w:val="0"/>
        <w:spacing w:after="0"/>
        <w:jc w:val="both"/>
      </w:pPr>
      <w:r>
        <w:t xml:space="preserve">Για να χορηγηθεί η άδεια διατήρησης θα πρέπει να υποβληθεί </w:t>
      </w:r>
      <w:r w:rsidR="00652A3A">
        <w:t>ανάλογο</w:t>
      </w:r>
      <w:r>
        <w:t xml:space="preserve"> αίτημα στην αρμόδια ΔΑΟΚ μέχρι τις </w:t>
      </w:r>
      <w:r w:rsidRPr="00091F0E">
        <w:rPr>
          <w:b/>
        </w:rPr>
        <w:t>4/12/2017</w:t>
      </w:r>
      <w:r>
        <w:t xml:space="preserve"> (δύο έτη από τη δημοσίευση του Ν. 4351/2015).</w:t>
      </w:r>
    </w:p>
    <w:p w:rsidR="00DA321E" w:rsidRDefault="00DA321E" w:rsidP="00660864">
      <w:pPr>
        <w:autoSpaceDE w:val="0"/>
        <w:autoSpaceDN w:val="0"/>
        <w:adjustRightInd w:val="0"/>
        <w:spacing w:after="0"/>
        <w:jc w:val="both"/>
        <w:rPr>
          <w:b/>
        </w:rPr>
      </w:pPr>
      <w:r w:rsidRPr="00F505CD">
        <w:t>Η διαδικασία, τα απαιτούμενα δικαιολογητικά για τη χορήγηση της άδειας διατήρησης, οι κυρώσεις, καθώς και κάθε άλλη λεπτομέρεια καθορίζονται με απόφαση του Υπουργού Αγροτικής Ανάπτυξης και Τροφίμων και των τυχόν συναρμόδιων Υπουργών</w:t>
      </w:r>
      <w:r>
        <w:t xml:space="preserve">, </w:t>
      </w:r>
      <w:r w:rsidRPr="00371D67">
        <w:rPr>
          <w:b/>
        </w:rPr>
        <w:t>η οποία όμως δεν έχει εκδοθεί ακόμα.</w:t>
      </w:r>
    </w:p>
    <w:p w:rsidR="00424721" w:rsidRPr="00424721" w:rsidRDefault="00DA321E" w:rsidP="00F86473">
      <w:pPr>
        <w:autoSpaceDE w:val="0"/>
        <w:autoSpaceDN w:val="0"/>
        <w:adjustRightInd w:val="0"/>
        <w:spacing w:after="0"/>
        <w:jc w:val="both"/>
      </w:pPr>
      <w:r w:rsidRPr="00DA321E">
        <w:t>Μετά τη παρέλευση της παραπάνω προθεσμίας, διακόπτεται με απόφαση του οικείου Περιφερειάρχη η λειτουργία των κτηνοτροφικών εγκαταστάσεων που δεν έχουν υποβάλει ανάλογο αίτημα, μετά από εισήγηση της αρμόδιας Επιτροπής Σταυλισμού</w:t>
      </w:r>
      <w:r>
        <w:t>.</w:t>
      </w:r>
      <w:r w:rsidR="00667C6F" w:rsidRPr="00667C6F">
        <w:t xml:space="preserve"> </w:t>
      </w:r>
    </w:p>
    <w:p w:rsidR="00424721" w:rsidRDefault="00424721" w:rsidP="00660864">
      <w:pPr>
        <w:autoSpaceDE w:val="0"/>
        <w:autoSpaceDN w:val="0"/>
        <w:adjustRightInd w:val="0"/>
        <w:spacing w:after="0"/>
      </w:pPr>
    </w:p>
    <w:sectPr w:rsidR="00424721" w:rsidSect="006A7FB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Open Sans">
    <w:altName w:val="Tahoma"/>
    <w:charset w:val="A1"/>
    <w:family w:val="swiss"/>
    <w:pitch w:val="variable"/>
    <w:sig w:usb0="00000001" w:usb1="4000205B" w:usb2="00000028"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664"/>
    <w:multiLevelType w:val="hybridMultilevel"/>
    <w:tmpl w:val="E9A4FFFC"/>
    <w:lvl w:ilvl="0" w:tplc="AE36E94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D039E4"/>
    <w:multiLevelType w:val="hybridMultilevel"/>
    <w:tmpl w:val="1E0C3116"/>
    <w:lvl w:ilvl="0" w:tplc="98F67F38">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931EF5"/>
    <w:multiLevelType w:val="hybridMultilevel"/>
    <w:tmpl w:val="A328D49E"/>
    <w:lvl w:ilvl="0" w:tplc="0382D108">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267110"/>
    <w:multiLevelType w:val="hybridMultilevel"/>
    <w:tmpl w:val="7B5A90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666DA2"/>
    <w:multiLevelType w:val="hybridMultilevel"/>
    <w:tmpl w:val="5C7C96B4"/>
    <w:lvl w:ilvl="0" w:tplc="98F67F38">
      <w:numFmt w:val="bullet"/>
      <w:lvlText w:val="-"/>
      <w:lvlJc w:val="left"/>
      <w:pPr>
        <w:ind w:left="1429" w:hanging="360"/>
      </w:pPr>
      <w:rPr>
        <w:rFonts w:ascii="Open Sans" w:eastAsia="Times New Roman" w:hAnsi="Open Sans" w:cs="Open San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0C2E7F11"/>
    <w:multiLevelType w:val="hybridMultilevel"/>
    <w:tmpl w:val="5E8ED622"/>
    <w:lvl w:ilvl="0" w:tplc="AF60A9A2">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FB2FB1"/>
    <w:multiLevelType w:val="hybridMultilevel"/>
    <w:tmpl w:val="A164ED7A"/>
    <w:lvl w:ilvl="0" w:tplc="98F67F38">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8C0223"/>
    <w:multiLevelType w:val="hybridMultilevel"/>
    <w:tmpl w:val="66AEBCD0"/>
    <w:lvl w:ilvl="0" w:tplc="EF96F3DE">
      <w:start w:val="1"/>
      <w:numFmt w:val="bullet"/>
      <w:lvlText w:val="•"/>
      <w:lvlJc w:val="left"/>
      <w:pPr>
        <w:tabs>
          <w:tab w:val="num" w:pos="720"/>
        </w:tabs>
        <w:ind w:left="720" w:hanging="360"/>
      </w:pPr>
      <w:rPr>
        <w:rFonts w:ascii="Arial" w:hAnsi="Arial" w:hint="default"/>
      </w:rPr>
    </w:lvl>
    <w:lvl w:ilvl="1" w:tplc="22B25BBA" w:tentative="1">
      <w:start w:val="1"/>
      <w:numFmt w:val="bullet"/>
      <w:lvlText w:val="•"/>
      <w:lvlJc w:val="left"/>
      <w:pPr>
        <w:tabs>
          <w:tab w:val="num" w:pos="1440"/>
        </w:tabs>
        <w:ind w:left="1440" w:hanging="360"/>
      </w:pPr>
      <w:rPr>
        <w:rFonts w:ascii="Arial" w:hAnsi="Arial" w:hint="default"/>
      </w:rPr>
    </w:lvl>
    <w:lvl w:ilvl="2" w:tplc="61547366" w:tentative="1">
      <w:start w:val="1"/>
      <w:numFmt w:val="bullet"/>
      <w:lvlText w:val="•"/>
      <w:lvlJc w:val="left"/>
      <w:pPr>
        <w:tabs>
          <w:tab w:val="num" w:pos="2160"/>
        </w:tabs>
        <w:ind w:left="2160" w:hanging="360"/>
      </w:pPr>
      <w:rPr>
        <w:rFonts w:ascii="Arial" w:hAnsi="Arial" w:hint="default"/>
      </w:rPr>
    </w:lvl>
    <w:lvl w:ilvl="3" w:tplc="6B06392E" w:tentative="1">
      <w:start w:val="1"/>
      <w:numFmt w:val="bullet"/>
      <w:lvlText w:val="•"/>
      <w:lvlJc w:val="left"/>
      <w:pPr>
        <w:tabs>
          <w:tab w:val="num" w:pos="2880"/>
        </w:tabs>
        <w:ind w:left="2880" w:hanging="360"/>
      </w:pPr>
      <w:rPr>
        <w:rFonts w:ascii="Arial" w:hAnsi="Arial" w:hint="default"/>
      </w:rPr>
    </w:lvl>
    <w:lvl w:ilvl="4" w:tplc="12D27558" w:tentative="1">
      <w:start w:val="1"/>
      <w:numFmt w:val="bullet"/>
      <w:lvlText w:val="•"/>
      <w:lvlJc w:val="left"/>
      <w:pPr>
        <w:tabs>
          <w:tab w:val="num" w:pos="3600"/>
        </w:tabs>
        <w:ind w:left="3600" w:hanging="360"/>
      </w:pPr>
      <w:rPr>
        <w:rFonts w:ascii="Arial" w:hAnsi="Arial" w:hint="default"/>
      </w:rPr>
    </w:lvl>
    <w:lvl w:ilvl="5" w:tplc="20FA7A8C" w:tentative="1">
      <w:start w:val="1"/>
      <w:numFmt w:val="bullet"/>
      <w:lvlText w:val="•"/>
      <w:lvlJc w:val="left"/>
      <w:pPr>
        <w:tabs>
          <w:tab w:val="num" w:pos="4320"/>
        </w:tabs>
        <w:ind w:left="4320" w:hanging="360"/>
      </w:pPr>
      <w:rPr>
        <w:rFonts w:ascii="Arial" w:hAnsi="Arial" w:hint="default"/>
      </w:rPr>
    </w:lvl>
    <w:lvl w:ilvl="6" w:tplc="B39CE718" w:tentative="1">
      <w:start w:val="1"/>
      <w:numFmt w:val="bullet"/>
      <w:lvlText w:val="•"/>
      <w:lvlJc w:val="left"/>
      <w:pPr>
        <w:tabs>
          <w:tab w:val="num" w:pos="5040"/>
        </w:tabs>
        <w:ind w:left="5040" w:hanging="360"/>
      </w:pPr>
      <w:rPr>
        <w:rFonts w:ascii="Arial" w:hAnsi="Arial" w:hint="default"/>
      </w:rPr>
    </w:lvl>
    <w:lvl w:ilvl="7" w:tplc="0B922DC0" w:tentative="1">
      <w:start w:val="1"/>
      <w:numFmt w:val="bullet"/>
      <w:lvlText w:val="•"/>
      <w:lvlJc w:val="left"/>
      <w:pPr>
        <w:tabs>
          <w:tab w:val="num" w:pos="5760"/>
        </w:tabs>
        <w:ind w:left="5760" w:hanging="360"/>
      </w:pPr>
      <w:rPr>
        <w:rFonts w:ascii="Arial" w:hAnsi="Arial" w:hint="default"/>
      </w:rPr>
    </w:lvl>
    <w:lvl w:ilvl="8" w:tplc="994EAA9E" w:tentative="1">
      <w:start w:val="1"/>
      <w:numFmt w:val="bullet"/>
      <w:lvlText w:val="•"/>
      <w:lvlJc w:val="left"/>
      <w:pPr>
        <w:tabs>
          <w:tab w:val="num" w:pos="6480"/>
        </w:tabs>
        <w:ind w:left="6480" w:hanging="360"/>
      </w:pPr>
      <w:rPr>
        <w:rFonts w:ascii="Arial" w:hAnsi="Arial" w:hint="default"/>
      </w:rPr>
    </w:lvl>
  </w:abstractNum>
  <w:abstractNum w:abstractNumId="8">
    <w:nsid w:val="24AD28C3"/>
    <w:multiLevelType w:val="hybridMultilevel"/>
    <w:tmpl w:val="F9D02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847B69"/>
    <w:multiLevelType w:val="hybridMultilevel"/>
    <w:tmpl w:val="779E570E"/>
    <w:lvl w:ilvl="0" w:tplc="C99A8BA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126AEF"/>
    <w:multiLevelType w:val="hybridMultilevel"/>
    <w:tmpl w:val="BE8460E8"/>
    <w:lvl w:ilvl="0" w:tplc="F80817BA">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99D774E"/>
    <w:multiLevelType w:val="hybridMultilevel"/>
    <w:tmpl w:val="5ADAC118"/>
    <w:lvl w:ilvl="0" w:tplc="542EEA0A">
      <w:start w:val="1"/>
      <w:numFmt w:val="bullet"/>
      <w:lvlText w:val="•"/>
      <w:lvlJc w:val="left"/>
      <w:pPr>
        <w:tabs>
          <w:tab w:val="num" w:pos="720"/>
        </w:tabs>
        <w:ind w:left="720" w:hanging="360"/>
      </w:pPr>
      <w:rPr>
        <w:rFonts w:ascii="Arial" w:hAnsi="Arial" w:hint="default"/>
      </w:rPr>
    </w:lvl>
    <w:lvl w:ilvl="1" w:tplc="13CE09F6" w:tentative="1">
      <w:start w:val="1"/>
      <w:numFmt w:val="bullet"/>
      <w:lvlText w:val="•"/>
      <w:lvlJc w:val="left"/>
      <w:pPr>
        <w:tabs>
          <w:tab w:val="num" w:pos="1440"/>
        </w:tabs>
        <w:ind w:left="1440" w:hanging="360"/>
      </w:pPr>
      <w:rPr>
        <w:rFonts w:ascii="Arial" w:hAnsi="Arial" w:hint="default"/>
      </w:rPr>
    </w:lvl>
    <w:lvl w:ilvl="2" w:tplc="70D4F068" w:tentative="1">
      <w:start w:val="1"/>
      <w:numFmt w:val="bullet"/>
      <w:lvlText w:val="•"/>
      <w:lvlJc w:val="left"/>
      <w:pPr>
        <w:tabs>
          <w:tab w:val="num" w:pos="2160"/>
        </w:tabs>
        <w:ind w:left="2160" w:hanging="360"/>
      </w:pPr>
      <w:rPr>
        <w:rFonts w:ascii="Arial" w:hAnsi="Arial" w:hint="default"/>
      </w:rPr>
    </w:lvl>
    <w:lvl w:ilvl="3" w:tplc="4A9231EE" w:tentative="1">
      <w:start w:val="1"/>
      <w:numFmt w:val="bullet"/>
      <w:lvlText w:val="•"/>
      <w:lvlJc w:val="left"/>
      <w:pPr>
        <w:tabs>
          <w:tab w:val="num" w:pos="2880"/>
        </w:tabs>
        <w:ind w:left="2880" w:hanging="360"/>
      </w:pPr>
      <w:rPr>
        <w:rFonts w:ascii="Arial" w:hAnsi="Arial" w:hint="default"/>
      </w:rPr>
    </w:lvl>
    <w:lvl w:ilvl="4" w:tplc="D2CEACCE" w:tentative="1">
      <w:start w:val="1"/>
      <w:numFmt w:val="bullet"/>
      <w:lvlText w:val="•"/>
      <w:lvlJc w:val="left"/>
      <w:pPr>
        <w:tabs>
          <w:tab w:val="num" w:pos="3600"/>
        </w:tabs>
        <w:ind w:left="3600" w:hanging="360"/>
      </w:pPr>
      <w:rPr>
        <w:rFonts w:ascii="Arial" w:hAnsi="Arial" w:hint="default"/>
      </w:rPr>
    </w:lvl>
    <w:lvl w:ilvl="5" w:tplc="EA6AA8E2" w:tentative="1">
      <w:start w:val="1"/>
      <w:numFmt w:val="bullet"/>
      <w:lvlText w:val="•"/>
      <w:lvlJc w:val="left"/>
      <w:pPr>
        <w:tabs>
          <w:tab w:val="num" w:pos="4320"/>
        </w:tabs>
        <w:ind w:left="4320" w:hanging="360"/>
      </w:pPr>
      <w:rPr>
        <w:rFonts w:ascii="Arial" w:hAnsi="Arial" w:hint="default"/>
      </w:rPr>
    </w:lvl>
    <w:lvl w:ilvl="6" w:tplc="8C6ED9D6" w:tentative="1">
      <w:start w:val="1"/>
      <w:numFmt w:val="bullet"/>
      <w:lvlText w:val="•"/>
      <w:lvlJc w:val="left"/>
      <w:pPr>
        <w:tabs>
          <w:tab w:val="num" w:pos="5040"/>
        </w:tabs>
        <w:ind w:left="5040" w:hanging="360"/>
      </w:pPr>
      <w:rPr>
        <w:rFonts w:ascii="Arial" w:hAnsi="Arial" w:hint="default"/>
      </w:rPr>
    </w:lvl>
    <w:lvl w:ilvl="7" w:tplc="8ECEE422" w:tentative="1">
      <w:start w:val="1"/>
      <w:numFmt w:val="bullet"/>
      <w:lvlText w:val="•"/>
      <w:lvlJc w:val="left"/>
      <w:pPr>
        <w:tabs>
          <w:tab w:val="num" w:pos="5760"/>
        </w:tabs>
        <w:ind w:left="5760" w:hanging="360"/>
      </w:pPr>
      <w:rPr>
        <w:rFonts w:ascii="Arial" w:hAnsi="Arial" w:hint="default"/>
      </w:rPr>
    </w:lvl>
    <w:lvl w:ilvl="8" w:tplc="943401C6" w:tentative="1">
      <w:start w:val="1"/>
      <w:numFmt w:val="bullet"/>
      <w:lvlText w:val="•"/>
      <w:lvlJc w:val="left"/>
      <w:pPr>
        <w:tabs>
          <w:tab w:val="num" w:pos="6480"/>
        </w:tabs>
        <w:ind w:left="6480" w:hanging="360"/>
      </w:pPr>
      <w:rPr>
        <w:rFonts w:ascii="Arial" w:hAnsi="Arial" w:hint="default"/>
      </w:rPr>
    </w:lvl>
  </w:abstractNum>
  <w:abstractNum w:abstractNumId="12">
    <w:nsid w:val="437E7800"/>
    <w:multiLevelType w:val="hybridMultilevel"/>
    <w:tmpl w:val="C3F05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442330F5"/>
    <w:multiLevelType w:val="hybridMultilevel"/>
    <w:tmpl w:val="B96ABA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455B649B"/>
    <w:multiLevelType w:val="hybridMultilevel"/>
    <w:tmpl w:val="2AA2FDCA"/>
    <w:lvl w:ilvl="0" w:tplc="AF60A9A2">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6E5047B"/>
    <w:multiLevelType w:val="hybridMultilevel"/>
    <w:tmpl w:val="25361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AB49F5"/>
    <w:multiLevelType w:val="hybridMultilevel"/>
    <w:tmpl w:val="F810337C"/>
    <w:lvl w:ilvl="0" w:tplc="98F67F38">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B7206E0"/>
    <w:multiLevelType w:val="hybridMultilevel"/>
    <w:tmpl w:val="FDE87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19C2135"/>
    <w:multiLevelType w:val="hybridMultilevel"/>
    <w:tmpl w:val="52ACE8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2C6494F"/>
    <w:multiLevelType w:val="hybridMultilevel"/>
    <w:tmpl w:val="3A10F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BA195E"/>
    <w:multiLevelType w:val="hybridMultilevel"/>
    <w:tmpl w:val="A3B4D44A"/>
    <w:lvl w:ilvl="0" w:tplc="1C3C7770">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99E3E3D"/>
    <w:multiLevelType w:val="hybridMultilevel"/>
    <w:tmpl w:val="0E6215C8"/>
    <w:lvl w:ilvl="0" w:tplc="2CEE31A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39F0FF2"/>
    <w:multiLevelType w:val="hybridMultilevel"/>
    <w:tmpl w:val="ECC04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9286FCA"/>
    <w:multiLevelType w:val="hybridMultilevel"/>
    <w:tmpl w:val="B7A48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A2671C2"/>
    <w:multiLevelType w:val="hybridMultilevel"/>
    <w:tmpl w:val="FA509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B3803CC"/>
    <w:multiLevelType w:val="hybridMultilevel"/>
    <w:tmpl w:val="5608C4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C0A1A61"/>
    <w:multiLevelType w:val="hybridMultilevel"/>
    <w:tmpl w:val="3398A7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C52423B"/>
    <w:multiLevelType w:val="hybridMultilevel"/>
    <w:tmpl w:val="3E664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017659D"/>
    <w:multiLevelType w:val="hybridMultilevel"/>
    <w:tmpl w:val="F4ECB814"/>
    <w:lvl w:ilvl="0" w:tplc="8F681344">
      <w:start w:val="1"/>
      <w:numFmt w:val="bullet"/>
      <w:lvlText w:val="•"/>
      <w:lvlJc w:val="left"/>
      <w:pPr>
        <w:tabs>
          <w:tab w:val="num" w:pos="720"/>
        </w:tabs>
        <w:ind w:left="720" w:hanging="360"/>
      </w:pPr>
      <w:rPr>
        <w:rFonts w:ascii="Arial" w:hAnsi="Arial" w:hint="default"/>
      </w:rPr>
    </w:lvl>
    <w:lvl w:ilvl="1" w:tplc="9C3E9F88" w:tentative="1">
      <w:start w:val="1"/>
      <w:numFmt w:val="bullet"/>
      <w:lvlText w:val="•"/>
      <w:lvlJc w:val="left"/>
      <w:pPr>
        <w:tabs>
          <w:tab w:val="num" w:pos="1440"/>
        </w:tabs>
        <w:ind w:left="1440" w:hanging="360"/>
      </w:pPr>
      <w:rPr>
        <w:rFonts w:ascii="Arial" w:hAnsi="Arial" w:hint="default"/>
      </w:rPr>
    </w:lvl>
    <w:lvl w:ilvl="2" w:tplc="BD144480" w:tentative="1">
      <w:start w:val="1"/>
      <w:numFmt w:val="bullet"/>
      <w:lvlText w:val="•"/>
      <w:lvlJc w:val="left"/>
      <w:pPr>
        <w:tabs>
          <w:tab w:val="num" w:pos="2160"/>
        </w:tabs>
        <w:ind w:left="2160" w:hanging="360"/>
      </w:pPr>
      <w:rPr>
        <w:rFonts w:ascii="Arial" w:hAnsi="Arial" w:hint="default"/>
      </w:rPr>
    </w:lvl>
    <w:lvl w:ilvl="3" w:tplc="39C6C198" w:tentative="1">
      <w:start w:val="1"/>
      <w:numFmt w:val="bullet"/>
      <w:lvlText w:val="•"/>
      <w:lvlJc w:val="left"/>
      <w:pPr>
        <w:tabs>
          <w:tab w:val="num" w:pos="2880"/>
        </w:tabs>
        <w:ind w:left="2880" w:hanging="360"/>
      </w:pPr>
      <w:rPr>
        <w:rFonts w:ascii="Arial" w:hAnsi="Arial" w:hint="default"/>
      </w:rPr>
    </w:lvl>
    <w:lvl w:ilvl="4" w:tplc="59EE9BEE" w:tentative="1">
      <w:start w:val="1"/>
      <w:numFmt w:val="bullet"/>
      <w:lvlText w:val="•"/>
      <w:lvlJc w:val="left"/>
      <w:pPr>
        <w:tabs>
          <w:tab w:val="num" w:pos="3600"/>
        </w:tabs>
        <w:ind w:left="3600" w:hanging="360"/>
      </w:pPr>
      <w:rPr>
        <w:rFonts w:ascii="Arial" w:hAnsi="Arial" w:hint="default"/>
      </w:rPr>
    </w:lvl>
    <w:lvl w:ilvl="5" w:tplc="69927316" w:tentative="1">
      <w:start w:val="1"/>
      <w:numFmt w:val="bullet"/>
      <w:lvlText w:val="•"/>
      <w:lvlJc w:val="left"/>
      <w:pPr>
        <w:tabs>
          <w:tab w:val="num" w:pos="4320"/>
        </w:tabs>
        <w:ind w:left="4320" w:hanging="360"/>
      </w:pPr>
      <w:rPr>
        <w:rFonts w:ascii="Arial" w:hAnsi="Arial" w:hint="default"/>
      </w:rPr>
    </w:lvl>
    <w:lvl w:ilvl="6" w:tplc="9E5EE3B0" w:tentative="1">
      <w:start w:val="1"/>
      <w:numFmt w:val="bullet"/>
      <w:lvlText w:val="•"/>
      <w:lvlJc w:val="left"/>
      <w:pPr>
        <w:tabs>
          <w:tab w:val="num" w:pos="5040"/>
        </w:tabs>
        <w:ind w:left="5040" w:hanging="360"/>
      </w:pPr>
      <w:rPr>
        <w:rFonts w:ascii="Arial" w:hAnsi="Arial" w:hint="default"/>
      </w:rPr>
    </w:lvl>
    <w:lvl w:ilvl="7" w:tplc="6DD62AA4" w:tentative="1">
      <w:start w:val="1"/>
      <w:numFmt w:val="bullet"/>
      <w:lvlText w:val="•"/>
      <w:lvlJc w:val="left"/>
      <w:pPr>
        <w:tabs>
          <w:tab w:val="num" w:pos="5760"/>
        </w:tabs>
        <w:ind w:left="5760" w:hanging="360"/>
      </w:pPr>
      <w:rPr>
        <w:rFonts w:ascii="Arial" w:hAnsi="Arial" w:hint="default"/>
      </w:rPr>
    </w:lvl>
    <w:lvl w:ilvl="8" w:tplc="3B523EA0" w:tentative="1">
      <w:start w:val="1"/>
      <w:numFmt w:val="bullet"/>
      <w:lvlText w:val="•"/>
      <w:lvlJc w:val="left"/>
      <w:pPr>
        <w:tabs>
          <w:tab w:val="num" w:pos="6480"/>
        </w:tabs>
        <w:ind w:left="6480" w:hanging="360"/>
      </w:pPr>
      <w:rPr>
        <w:rFonts w:ascii="Arial" w:hAnsi="Arial" w:hint="default"/>
      </w:rPr>
    </w:lvl>
  </w:abstractNum>
  <w:abstractNum w:abstractNumId="29">
    <w:nsid w:val="767E7F8C"/>
    <w:multiLevelType w:val="hybridMultilevel"/>
    <w:tmpl w:val="D660B984"/>
    <w:lvl w:ilvl="0" w:tplc="AE384BF8">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9"/>
  </w:num>
  <w:num w:numId="4">
    <w:abstractNumId w:val="21"/>
  </w:num>
  <w:num w:numId="5">
    <w:abstractNumId w:val="18"/>
  </w:num>
  <w:num w:numId="6">
    <w:abstractNumId w:val="17"/>
  </w:num>
  <w:num w:numId="7">
    <w:abstractNumId w:val="11"/>
  </w:num>
  <w:num w:numId="8">
    <w:abstractNumId w:val="24"/>
  </w:num>
  <w:num w:numId="9">
    <w:abstractNumId w:val="23"/>
  </w:num>
  <w:num w:numId="10">
    <w:abstractNumId w:val="27"/>
  </w:num>
  <w:num w:numId="11">
    <w:abstractNumId w:val="12"/>
  </w:num>
  <w:num w:numId="12">
    <w:abstractNumId w:val="7"/>
  </w:num>
  <w:num w:numId="13">
    <w:abstractNumId w:val="22"/>
  </w:num>
  <w:num w:numId="14">
    <w:abstractNumId w:val="28"/>
  </w:num>
  <w:num w:numId="15">
    <w:abstractNumId w:val="26"/>
  </w:num>
  <w:num w:numId="16">
    <w:abstractNumId w:val="8"/>
  </w:num>
  <w:num w:numId="17">
    <w:abstractNumId w:val="13"/>
  </w:num>
  <w:num w:numId="18">
    <w:abstractNumId w:val="15"/>
  </w:num>
  <w:num w:numId="19">
    <w:abstractNumId w:val="19"/>
  </w:num>
  <w:num w:numId="20">
    <w:abstractNumId w:val="14"/>
  </w:num>
  <w:num w:numId="21">
    <w:abstractNumId w:val="29"/>
  </w:num>
  <w:num w:numId="22">
    <w:abstractNumId w:val="2"/>
  </w:num>
  <w:num w:numId="23">
    <w:abstractNumId w:val="10"/>
  </w:num>
  <w:num w:numId="24">
    <w:abstractNumId w:val="1"/>
  </w:num>
  <w:num w:numId="25">
    <w:abstractNumId w:val="20"/>
  </w:num>
  <w:num w:numId="26">
    <w:abstractNumId w:val="4"/>
  </w:num>
  <w:num w:numId="27">
    <w:abstractNumId w:val="6"/>
  </w:num>
  <w:num w:numId="28">
    <w:abstractNumId w:val="16"/>
  </w:num>
  <w:num w:numId="29">
    <w:abstractNumId w:val="5"/>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2CB5"/>
    <w:rsid w:val="0001099D"/>
    <w:rsid w:val="00041AA2"/>
    <w:rsid w:val="000519D5"/>
    <w:rsid w:val="00061F12"/>
    <w:rsid w:val="000642EF"/>
    <w:rsid w:val="000776DF"/>
    <w:rsid w:val="000818EA"/>
    <w:rsid w:val="00093E2F"/>
    <w:rsid w:val="000C4526"/>
    <w:rsid w:val="000C4817"/>
    <w:rsid w:val="000D5AB0"/>
    <w:rsid w:val="000F72BF"/>
    <w:rsid w:val="00141A78"/>
    <w:rsid w:val="00153895"/>
    <w:rsid w:val="00177A8E"/>
    <w:rsid w:val="001B0D18"/>
    <w:rsid w:val="001B5504"/>
    <w:rsid w:val="001C5D22"/>
    <w:rsid w:val="001C7C66"/>
    <w:rsid w:val="001E2020"/>
    <w:rsid w:val="002024D4"/>
    <w:rsid w:val="002242B4"/>
    <w:rsid w:val="00224644"/>
    <w:rsid w:val="00241816"/>
    <w:rsid w:val="002525C6"/>
    <w:rsid w:val="00274E0C"/>
    <w:rsid w:val="00293A35"/>
    <w:rsid w:val="002C5FC1"/>
    <w:rsid w:val="00335A78"/>
    <w:rsid w:val="00347C0C"/>
    <w:rsid w:val="00352CB5"/>
    <w:rsid w:val="003616EB"/>
    <w:rsid w:val="00371D67"/>
    <w:rsid w:val="003775DA"/>
    <w:rsid w:val="00387363"/>
    <w:rsid w:val="003B0A6B"/>
    <w:rsid w:val="00424721"/>
    <w:rsid w:val="0043280A"/>
    <w:rsid w:val="004B41E4"/>
    <w:rsid w:val="004C56C8"/>
    <w:rsid w:val="004E6E3F"/>
    <w:rsid w:val="004F4755"/>
    <w:rsid w:val="004F5FF5"/>
    <w:rsid w:val="005006B0"/>
    <w:rsid w:val="00523369"/>
    <w:rsid w:val="00536262"/>
    <w:rsid w:val="00555A1C"/>
    <w:rsid w:val="005A48C0"/>
    <w:rsid w:val="005B3EED"/>
    <w:rsid w:val="005C002A"/>
    <w:rsid w:val="005D7F21"/>
    <w:rsid w:val="005F1AEE"/>
    <w:rsid w:val="00651C6B"/>
    <w:rsid w:val="00652A3A"/>
    <w:rsid w:val="00660864"/>
    <w:rsid w:val="00667C6F"/>
    <w:rsid w:val="006A7FB1"/>
    <w:rsid w:val="006B3A70"/>
    <w:rsid w:val="006B5313"/>
    <w:rsid w:val="006B63A4"/>
    <w:rsid w:val="006C7CC9"/>
    <w:rsid w:val="006C7D56"/>
    <w:rsid w:val="006E5F17"/>
    <w:rsid w:val="006E61AF"/>
    <w:rsid w:val="006F249C"/>
    <w:rsid w:val="00714E21"/>
    <w:rsid w:val="0071582A"/>
    <w:rsid w:val="007173E0"/>
    <w:rsid w:val="007418DE"/>
    <w:rsid w:val="00763982"/>
    <w:rsid w:val="00766423"/>
    <w:rsid w:val="00775F87"/>
    <w:rsid w:val="007B7A27"/>
    <w:rsid w:val="007E2B0B"/>
    <w:rsid w:val="007F65C2"/>
    <w:rsid w:val="00811EAC"/>
    <w:rsid w:val="00830983"/>
    <w:rsid w:val="008444A0"/>
    <w:rsid w:val="0086360C"/>
    <w:rsid w:val="00875F79"/>
    <w:rsid w:val="00891C0D"/>
    <w:rsid w:val="00895798"/>
    <w:rsid w:val="008F48DE"/>
    <w:rsid w:val="00900AA3"/>
    <w:rsid w:val="0092399F"/>
    <w:rsid w:val="00945BED"/>
    <w:rsid w:val="00980D02"/>
    <w:rsid w:val="00993F41"/>
    <w:rsid w:val="0099577D"/>
    <w:rsid w:val="009C206D"/>
    <w:rsid w:val="009C5768"/>
    <w:rsid w:val="009E4CA2"/>
    <w:rsid w:val="00A12B9A"/>
    <w:rsid w:val="00A25D15"/>
    <w:rsid w:val="00A3170E"/>
    <w:rsid w:val="00A35B18"/>
    <w:rsid w:val="00A500AC"/>
    <w:rsid w:val="00A76ECE"/>
    <w:rsid w:val="00A977B9"/>
    <w:rsid w:val="00AA0419"/>
    <w:rsid w:val="00AB54D8"/>
    <w:rsid w:val="00AC394A"/>
    <w:rsid w:val="00B02119"/>
    <w:rsid w:val="00B276FA"/>
    <w:rsid w:val="00B7428A"/>
    <w:rsid w:val="00B950C8"/>
    <w:rsid w:val="00BA0360"/>
    <w:rsid w:val="00BA29A8"/>
    <w:rsid w:val="00BC51EB"/>
    <w:rsid w:val="00BD7475"/>
    <w:rsid w:val="00C32ABF"/>
    <w:rsid w:val="00C43021"/>
    <w:rsid w:val="00C53A8F"/>
    <w:rsid w:val="00C56C1B"/>
    <w:rsid w:val="00C65330"/>
    <w:rsid w:val="00C727A9"/>
    <w:rsid w:val="00C748E4"/>
    <w:rsid w:val="00C919C2"/>
    <w:rsid w:val="00C9692D"/>
    <w:rsid w:val="00CA0502"/>
    <w:rsid w:val="00CA1008"/>
    <w:rsid w:val="00CF35E1"/>
    <w:rsid w:val="00D045F3"/>
    <w:rsid w:val="00D0617D"/>
    <w:rsid w:val="00D1092C"/>
    <w:rsid w:val="00D10B7F"/>
    <w:rsid w:val="00D10F75"/>
    <w:rsid w:val="00D11526"/>
    <w:rsid w:val="00D33401"/>
    <w:rsid w:val="00D50B45"/>
    <w:rsid w:val="00D51F3F"/>
    <w:rsid w:val="00D86547"/>
    <w:rsid w:val="00DA1CFB"/>
    <w:rsid w:val="00DA321E"/>
    <w:rsid w:val="00DA6C59"/>
    <w:rsid w:val="00DC1D16"/>
    <w:rsid w:val="00DE02B2"/>
    <w:rsid w:val="00DF65DC"/>
    <w:rsid w:val="00E3600A"/>
    <w:rsid w:val="00E4632C"/>
    <w:rsid w:val="00E52042"/>
    <w:rsid w:val="00E54271"/>
    <w:rsid w:val="00EA320B"/>
    <w:rsid w:val="00F17A8F"/>
    <w:rsid w:val="00F40A18"/>
    <w:rsid w:val="00F57D98"/>
    <w:rsid w:val="00F86473"/>
    <w:rsid w:val="00F90A14"/>
    <w:rsid w:val="00F921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271"/>
    <w:pPr>
      <w:ind w:left="720"/>
      <w:contextualSpacing/>
    </w:pPr>
  </w:style>
  <w:style w:type="character" w:styleId="-">
    <w:name w:val="Hyperlink"/>
    <w:basedOn w:val="a0"/>
    <w:uiPriority w:val="99"/>
    <w:semiHidden/>
    <w:unhideWhenUsed/>
    <w:rsid w:val="00AB54D8"/>
    <w:rPr>
      <w:color w:val="0000FF"/>
      <w:u w:val="single"/>
      <w:shd w:val="clear" w:color="auto" w:fill="auto"/>
    </w:rPr>
  </w:style>
  <w:style w:type="character" w:styleId="a4">
    <w:name w:val="Strong"/>
    <w:basedOn w:val="a0"/>
    <w:uiPriority w:val="22"/>
    <w:qFormat/>
    <w:rsid w:val="00AB54D8"/>
    <w:rPr>
      <w:b/>
      <w:bCs/>
    </w:rPr>
  </w:style>
  <w:style w:type="paragraph" w:styleId="Web">
    <w:name w:val="Normal (Web)"/>
    <w:basedOn w:val="a"/>
    <w:uiPriority w:val="99"/>
    <w:semiHidden/>
    <w:unhideWhenUsed/>
    <w:rsid w:val="00AB54D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271"/>
    <w:pPr>
      <w:ind w:left="720"/>
      <w:contextualSpacing/>
    </w:pPr>
  </w:style>
  <w:style w:type="character" w:styleId="-">
    <w:name w:val="Hyperlink"/>
    <w:basedOn w:val="a0"/>
    <w:uiPriority w:val="99"/>
    <w:semiHidden/>
    <w:unhideWhenUsed/>
    <w:rsid w:val="00AB54D8"/>
    <w:rPr>
      <w:color w:val="0000FF"/>
      <w:u w:val="single"/>
      <w:shd w:val="clear" w:color="auto" w:fill="auto"/>
    </w:rPr>
  </w:style>
  <w:style w:type="character" w:styleId="a4">
    <w:name w:val="Strong"/>
    <w:basedOn w:val="a0"/>
    <w:uiPriority w:val="22"/>
    <w:qFormat/>
    <w:rsid w:val="00AB54D8"/>
    <w:rPr>
      <w:b/>
      <w:bCs/>
    </w:rPr>
  </w:style>
  <w:style w:type="paragraph" w:styleId="Web">
    <w:name w:val="Normal (Web)"/>
    <w:basedOn w:val="a"/>
    <w:uiPriority w:val="99"/>
    <w:semiHidden/>
    <w:unhideWhenUsed/>
    <w:rsid w:val="00AB54D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80464204">
      <w:bodyDiv w:val="1"/>
      <w:marLeft w:val="0"/>
      <w:marRight w:val="0"/>
      <w:marTop w:val="0"/>
      <w:marBottom w:val="0"/>
      <w:divBdr>
        <w:top w:val="none" w:sz="0" w:space="0" w:color="auto"/>
        <w:left w:val="none" w:sz="0" w:space="0" w:color="auto"/>
        <w:bottom w:val="none" w:sz="0" w:space="0" w:color="auto"/>
        <w:right w:val="none" w:sz="0" w:space="0" w:color="auto"/>
      </w:divBdr>
      <w:divsChild>
        <w:div w:id="1276601999">
          <w:marLeft w:val="547"/>
          <w:marRight w:val="0"/>
          <w:marTop w:val="134"/>
          <w:marBottom w:val="0"/>
          <w:divBdr>
            <w:top w:val="none" w:sz="0" w:space="0" w:color="auto"/>
            <w:left w:val="none" w:sz="0" w:space="0" w:color="auto"/>
            <w:bottom w:val="none" w:sz="0" w:space="0" w:color="auto"/>
            <w:right w:val="none" w:sz="0" w:space="0" w:color="auto"/>
          </w:divBdr>
        </w:div>
      </w:divsChild>
    </w:div>
    <w:div w:id="520162910">
      <w:bodyDiv w:val="1"/>
      <w:marLeft w:val="0"/>
      <w:marRight w:val="0"/>
      <w:marTop w:val="0"/>
      <w:marBottom w:val="0"/>
      <w:divBdr>
        <w:top w:val="none" w:sz="0" w:space="0" w:color="auto"/>
        <w:left w:val="none" w:sz="0" w:space="0" w:color="auto"/>
        <w:bottom w:val="none" w:sz="0" w:space="0" w:color="auto"/>
        <w:right w:val="none" w:sz="0" w:space="0" w:color="auto"/>
      </w:divBdr>
      <w:divsChild>
        <w:div w:id="367221477">
          <w:marLeft w:val="720"/>
          <w:marRight w:val="0"/>
          <w:marTop w:val="134"/>
          <w:marBottom w:val="0"/>
          <w:divBdr>
            <w:top w:val="none" w:sz="0" w:space="0" w:color="auto"/>
            <w:left w:val="none" w:sz="0" w:space="0" w:color="auto"/>
            <w:bottom w:val="none" w:sz="0" w:space="0" w:color="auto"/>
            <w:right w:val="none" w:sz="0" w:space="0" w:color="auto"/>
          </w:divBdr>
        </w:div>
        <w:div w:id="2068994492">
          <w:marLeft w:val="720"/>
          <w:marRight w:val="0"/>
          <w:marTop w:val="134"/>
          <w:marBottom w:val="0"/>
          <w:divBdr>
            <w:top w:val="none" w:sz="0" w:space="0" w:color="auto"/>
            <w:left w:val="none" w:sz="0" w:space="0" w:color="auto"/>
            <w:bottom w:val="none" w:sz="0" w:space="0" w:color="auto"/>
            <w:right w:val="none" w:sz="0" w:space="0" w:color="auto"/>
          </w:divBdr>
        </w:div>
      </w:divsChild>
    </w:div>
    <w:div w:id="886602500">
      <w:bodyDiv w:val="1"/>
      <w:marLeft w:val="0"/>
      <w:marRight w:val="0"/>
      <w:marTop w:val="0"/>
      <w:marBottom w:val="0"/>
      <w:divBdr>
        <w:top w:val="none" w:sz="0" w:space="0" w:color="auto"/>
        <w:left w:val="none" w:sz="0" w:space="0" w:color="auto"/>
        <w:bottom w:val="none" w:sz="0" w:space="0" w:color="auto"/>
        <w:right w:val="none" w:sz="0" w:space="0" w:color="auto"/>
      </w:divBdr>
    </w:div>
    <w:div w:id="957099671">
      <w:bodyDiv w:val="1"/>
      <w:marLeft w:val="0"/>
      <w:marRight w:val="0"/>
      <w:marTop w:val="0"/>
      <w:marBottom w:val="0"/>
      <w:divBdr>
        <w:top w:val="none" w:sz="0" w:space="0" w:color="auto"/>
        <w:left w:val="none" w:sz="0" w:space="0" w:color="auto"/>
        <w:bottom w:val="none" w:sz="0" w:space="0" w:color="auto"/>
        <w:right w:val="none" w:sz="0" w:space="0" w:color="auto"/>
      </w:divBdr>
    </w:div>
    <w:div w:id="1447002036">
      <w:bodyDiv w:val="1"/>
      <w:marLeft w:val="0"/>
      <w:marRight w:val="0"/>
      <w:marTop w:val="0"/>
      <w:marBottom w:val="0"/>
      <w:divBdr>
        <w:top w:val="none" w:sz="0" w:space="0" w:color="auto"/>
        <w:left w:val="none" w:sz="0" w:space="0" w:color="auto"/>
        <w:bottom w:val="none" w:sz="0" w:space="0" w:color="auto"/>
        <w:right w:val="none" w:sz="0" w:space="0" w:color="auto"/>
      </w:divBdr>
      <w:divsChild>
        <w:div w:id="1243026202">
          <w:marLeft w:val="720"/>
          <w:marRight w:val="0"/>
          <w:marTop w:val="134"/>
          <w:marBottom w:val="0"/>
          <w:divBdr>
            <w:top w:val="none" w:sz="0" w:space="0" w:color="auto"/>
            <w:left w:val="none" w:sz="0" w:space="0" w:color="auto"/>
            <w:bottom w:val="none" w:sz="0" w:space="0" w:color="auto"/>
            <w:right w:val="none" w:sz="0" w:space="0" w:color="auto"/>
          </w:divBdr>
        </w:div>
        <w:div w:id="1279993861">
          <w:marLeft w:val="720"/>
          <w:marRight w:val="0"/>
          <w:marTop w:val="134"/>
          <w:marBottom w:val="0"/>
          <w:divBdr>
            <w:top w:val="none" w:sz="0" w:space="0" w:color="auto"/>
            <w:left w:val="none" w:sz="0" w:space="0" w:color="auto"/>
            <w:bottom w:val="none" w:sz="0" w:space="0" w:color="auto"/>
            <w:right w:val="none" w:sz="0" w:space="0" w:color="auto"/>
          </w:divBdr>
        </w:div>
      </w:divsChild>
    </w:div>
    <w:div w:id="15136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2505</Words>
  <Characters>13528</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d</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Βοσκόπουλος Γεώργιος</dc:creator>
  <cp:keywords/>
  <dc:description/>
  <cp:lastModifiedBy>Γιώργος Βοσκόπουλος</cp:lastModifiedBy>
  <cp:revision>2</cp:revision>
  <cp:lastPrinted>2016-11-04T11:26:00Z</cp:lastPrinted>
  <dcterms:created xsi:type="dcterms:W3CDTF">2016-11-14T13:09:00Z</dcterms:created>
  <dcterms:modified xsi:type="dcterms:W3CDTF">2016-11-14T13:09:00Z</dcterms:modified>
</cp:coreProperties>
</file>